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5CC5A5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2025-11-28（V0.14）</w:t>
      </w:r>
    </w:p>
    <w:p w14:paraId="7FEF1AC8">
      <w:pPr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在测量控制界面增加谱仪总效率刻度子界面</w:t>
      </w:r>
    </w:p>
    <w:p w14:paraId="1CD49822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3040" cy="182626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A999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1610" cy="2435860"/>
            <wp:effectExtent l="0" t="0" r="152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7499">
      <w:pPr>
        <w:numPr>
          <w:ilvl w:val="0"/>
          <w:numId w:val="0"/>
        </w:numPr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处理方式同单通道效率刻度</w:t>
      </w:r>
    </w:p>
    <w:p w14:paraId="4299F159">
      <w:pPr>
        <w:numPr>
          <w:ilvl w:val="0"/>
          <w:numId w:val="1"/>
        </w:numPr>
        <w:bidi w:val="0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将质量控制中单通道的“效率刻度”修改成“效率标定”，这里的效率标定是为了校正各通道的效率，不参与最后核素识别中核素活度的计算，核素活度的计算用到的效率是谱仪的总效率刻度。</w:t>
      </w:r>
    </w:p>
    <w:p w14:paraId="6F6F1942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95592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D86E">
      <w:pPr>
        <w:numPr>
          <w:ilvl w:val="0"/>
          <w:numId w:val="1"/>
        </w:numPr>
        <w:bidi w:val="0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核素库中发射射线信息，去掉原有的加和峰列，修改成子体核素，取值为核素库中发射当前射线衰变后的子体核素内容。</w:t>
      </w:r>
    </w:p>
    <w:p w14:paraId="14A7D235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165735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A35C">
      <w:pPr>
        <w:numPr>
          <w:ilvl w:val="0"/>
          <w:numId w:val="1"/>
        </w:numPr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将相关功能中的符合事件类型修改成符合粒子数，选项将一次符合~九次符合修改成二个粒子~九个粒子</w:t>
      </w:r>
    </w:p>
    <w:p w14:paraId="16956CF4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0340" cy="2419985"/>
            <wp:effectExtent l="0" t="0" r="1651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11475"/>
            <wp:effectExtent l="0" t="0" r="381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5242">
      <w:pPr>
        <w:numPr>
          <w:ilvl w:val="0"/>
          <w:numId w:val="1"/>
        </w:numPr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将自动生成报告中的刻度下的能量值列表去掉</w:t>
      </w:r>
    </w:p>
    <w:p w14:paraId="5DD93A66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0500" cy="5279390"/>
            <wp:effectExtent l="0" t="0" r="635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BA87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2025-11-30（V0.14）</w:t>
      </w:r>
    </w:p>
    <w:p w14:paraId="1C56769F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1）核素库中需要注意的地方</w:t>
      </w:r>
    </w:p>
    <w:p w14:paraId="465F32EB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核素库母体核素、子体核素包含多个，以逗号隔开。</w:t>
      </w:r>
    </w:p>
    <w:p w14:paraId="786E8BED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核素库核素发射射线信息中，射线能量可能是范围值、多个值、多个范围值。例如单个值为具体能量：45.456，范围值：45.456~46.231；多个值：45.456,46.234,47.468；多个范围值：45.456~46.231,47.352~48.545,48.789</w:t>
      </w:r>
    </w:p>
    <w:p w14:paraId="26492734">
      <w:pPr>
        <w:numPr>
          <w:ilvl w:val="0"/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这里可能影响到核素识别算法的能量匹配，范围值以及多端范围值需要逐个匹配。</w:t>
      </w:r>
    </w:p>
    <w:p w14:paraId="47C269F8">
      <w:pPr>
        <w:numPr>
          <w:ilvl w:val="0"/>
          <w:numId w:val="2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核素库核素发射射线信息中，射线能量的单位，修改成keV</w:t>
      </w:r>
    </w:p>
    <w:p w14:paraId="5E7AAFAA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3AA583C9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2025-12-3（V0.15）</w:t>
      </w:r>
    </w:p>
    <w:p w14:paraId="51FCCA84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在设备运行监控质量控制界面，右侧能量计数谱增加ROI选择及展示功能。</w:t>
      </w:r>
    </w:p>
    <w:p w14:paraId="3C0D330A">
      <w:pPr>
        <w:numPr>
          <w:ilvl w:val="0"/>
          <w:numId w:val="0"/>
        </w:numPr>
      </w:pPr>
      <w:r>
        <w:drawing>
          <wp:inline distT="0" distB="0" distL="114300" distR="114300">
            <wp:extent cx="5271770" cy="3001645"/>
            <wp:effectExtent l="0" t="0" r="1143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AF6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点击ROI配置，打开通用ROI设置界面，带出当前测量数据中保存的ROI，可以增加新的ROI。</w:t>
      </w:r>
    </w:p>
    <w:p w14:paraId="742AE6BC">
      <w:pPr>
        <w:numPr>
          <w:ilvl w:val="0"/>
          <w:numId w:val="0"/>
        </w:numPr>
      </w:pPr>
      <w:r>
        <w:drawing>
          <wp:inline distT="0" distB="0" distL="114300" distR="114300">
            <wp:extent cx="5262245" cy="1546860"/>
            <wp:effectExtent l="0" t="0" r="825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D7A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点击← →键，在各通道谱线上画出对应的ROI区域，然后在ROI区域内，点击哪个通道，展示哪个通道的ROI及计数数据。</w:t>
      </w:r>
    </w:p>
    <w:p w14:paraId="1CAE51F9">
      <w:pPr>
        <w:numPr>
          <w:ilvl w:val="0"/>
          <w:numId w:val="0"/>
        </w:numPr>
      </w:pPr>
      <w:r>
        <w:drawing>
          <wp:inline distT="0" distB="0" distL="114300" distR="114300">
            <wp:extent cx="5273675" cy="4622800"/>
            <wp:effectExtent l="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DFCB">
      <w:pPr>
        <w:numPr>
          <w:ilvl w:val="0"/>
          <w:numId w:val="0"/>
        </w:numPr>
      </w:pPr>
    </w:p>
    <w:p w14:paraId="2A0252B4">
      <w:pPr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在交互分析能量计数谱中，增加粒子入射时间分析</w:t>
      </w:r>
    </w:p>
    <w:p w14:paraId="11CCE1B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61335"/>
            <wp:effectExtent l="0" t="0" r="9525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输入能量范围或者选择ROI后，统计范围内符合事件的初级粒子入射时间。</w:t>
      </w:r>
    </w:p>
    <w:p w14:paraId="71DE06E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图形横坐标为入射粒子顺序号（每一个粒子一个点），纵坐标为粒子入射的时间戳（纳秒），随时间增长纵坐标增长。这个图形主要查看粒子入射频率是否均衡，判断谱仪是否异常</w:t>
      </w:r>
    </w:p>
    <w:p w14:paraId="1CAE2836">
      <w:pPr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在交互分析-二维复合谱分析界面右下角增加粒子入射时间分析界面</w:t>
      </w:r>
    </w:p>
    <w:p w14:paraId="6442C271">
      <w:pPr>
        <w:numPr>
          <w:ilvl w:val="0"/>
          <w:numId w:val="0"/>
        </w:numPr>
      </w:pPr>
      <w:r>
        <w:drawing>
          <wp:inline distT="0" distB="0" distL="114300" distR="114300">
            <wp:extent cx="5271770" cy="2932430"/>
            <wp:effectExtent l="0" t="0" r="11430" b="12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FDA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横坐标为筛选条件ROI对应的初级粒子入射时间统计，横坐标为所有粒子顺序号，纵坐标为对应粒子的入射时间（纳秒），作用同上。这里需要注意的是二维复合谱的ROI包括圆形和矩形，投影到一维谱上是两个区域，二维复合谱的纵坐标是次级粒子的能量范围，这里只记录初级粒子的，因此不用管二维复合谱纵坐标的两个点，只关系横坐标的两个点对应的能量范围内的统计。另外，圆形区域投影在一维谱线上无法处理，这里将圆形横坐标对应的直径作为能量范围处理。</w:t>
      </w:r>
    </w:p>
    <w:p w14:paraId="3EFA1596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逻辑修改：右下角图形，是在筛选条件范围内的值进行展示，不是全谱数据展示。</w:t>
      </w:r>
    </w:p>
    <w:p w14:paraId="3DA7DD83">
      <w:pPr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符合分析增加处理</w:t>
      </w:r>
    </w:p>
    <w:p w14:paraId="6B5D36AD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点击右侧矩阵后，在统计完成初级粒子和对应通道次级粒子后，将能量范围回显到左下角区域。</w:t>
      </w:r>
    </w:p>
    <w:p w14:paraId="3E473DA8">
      <w:pPr>
        <w:numPr>
          <w:ilvl w:val="0"/>
          <w:numId w:val="0"/>
        </w:numPr>
      </w:pPr>
      <w:r>
        <w:drawing>
          <wp:inline distT="0" distB="0" distL="114300" distR="114300">
            <wp:extent cx="5253355" cy="2583180"/>
            <wp:effectExtent l="0" t="0" r="4445" b="762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1FB7">
      <w:pPr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将符合分析界面中的二维符合能谱图，修改成三维图，并且三维图支持旋转查看。</w:t>
      </w:r>
    </w:p>
    <w:p w14:paraId="2C7B18DA">
      <w:pPr>
        <w:numPr>
          <w:ilvl w:val="0"/>
          <w:numId w:val="0"/>
        </w:numPr>
      </w:pPr>
      <w:r>
        <w:drawing>
          <wp:inline distT="0" distB="0" distL="114300" distR="114300">
            <wp:extent cx="5273040" cy="2416175"/>
            <wp:effectExtent l="0" t="0" r="10160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4C4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三维图，x：初级粒子能量，y：次级粒子能量加和，z:符合事件计数</w:t>
      </w:r>
    </w:p>
    <w:p w14:paraId="41E0F9AC">
      <w:pPr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在数据分析列表中，增加采样信息录入按钮</w:t>
      </w:r>
    </w:p>
    <w:p w14:paraId="6B2D5562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1610" cy="1577340"/>
            <wp:effectExtent l="0" t="0" r="8890" b="1016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C0AF4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</w:t>
      </w:r>
    </w:p>
    <w:p w14:paraId="673CCFA5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7325" cy="3081655"/>
            <wp:effectExtent l="0" t="0" r="3175" b="444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2D5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数据同历史数据保存到一起。</w:t>
      </w:r>
    </w:p>
    <w:p w14:paraId="09154807"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7）在核素库射线信息中，增加加和峰列，数据为空</w:t>
      </w:r>
    </w:p>
    <w:p w14:paraId="5D37B09E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565910"/>
            <wp:effectExtent l="0" t="0" r="4445" b="889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FF86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2025-12-9（V0.15）</w:t>
      </w:r>
    </w:p>
    <w:p w14:paraId="1882B47A"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增加高压设置功能</w:t>
      </w:r>
    </w:p>
    <w:p w14:paraId="604C90AE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在测量控制界面右上方，增加高压设置按钮：</w:t>
      </w:r>
    </w:p>
    <w:p w14:paraId="4F1EF451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4150" cy="2938145"/>
            <wp:effectExtent l="0" t="0" r="1270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5EA1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点击后，弹出高压设置界面，支持32通道单独设置及开启关闭高压。</w:t>
      </w:r>
    </w:p>
    <w:p w14:paraId="22977908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2405" cy="3170555"/>
            <wp:effectExtent l="0" t="0" r="4445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39D4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点击保存后，如果设置值超过阈值，进行提示并撤销保存。</w:t>
      </w:r>
    </w:p>
    <w:p w14:paraId="2EF8F31A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3133090"/>
            <wp:effectExtent l="0" t="0" r="6985" b="1016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5D716">
      <w:pPr>
        <w:numPr>
          <w:ilvl w:val="0"/>
          <w:numId w:val="0"/>
        </w:numPr>
        <w:bidi w:val="0"/>
      </w:pPr>
    </w:p>
    <w:p w14:paraId="727AF6FF">
      <w:pPr>
        <w:numPr>
          <w:ilvl w:val="0"/>
          <w:numId w:val="4"/>
        </w:numPr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可编辑核素库，列表增加筛选内容</w:t>
      </w:r>
    </w:p>
    <w:p w14:paraId="44B188C0">
      <w:pPr>
        <w:numPr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32380"/>
            <wp:effectExtent l="0" t="0" r="12065" b="12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A14AC">
      <w:pPr>
        <w:numPr>
          <w:ilvl w:val="0"/>
          <w:numId w:val="4"/>
        </w:numPr>
        <w:bidi w:val="0"/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核素库中发射射线信息取值修改：</w:t>
      </w:r>
    </w:p>
    <w:p w14:paraId="6ABC9E43">
      <w:pPr>
        <w:numPr>
          <w:numId w:val="0"/>
        </w:numPr>
        <w:bidi w:val="0"/>
      </w:pPr>
      <w:r>
        <w:drawing>
          <wp:inline distT="0" distB="0" distL="114300" distR="114300">
            <wp:extent cx="5274310" cy="2691130"/>
            <wp:effectExtent l="0" t="0" r="254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E957">
      <w:pPr>
        <w:numPr>
          <w:numId w:val="0"/>
        </w:num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射线能量不确定度 = 数据库取出的射线能量不确定值/射线能量，如第一行γ射线数据中的  射线能量不确定度 为 0.21/1490.56  = 0.0141%，则值为0.0141 除不尽保留6位小数；射线分支比不确定度=射线分支比不确定值/射线分支比，如：0.03/0.12=25%  这里的不确定度为25   除不尽保留6位小数</w:t>
      </w:r>
    </w:p>
    <w:p w14:paraId="526FB24B">
      <w:pPr>
        <w:numPr>
          <w:numId w:val="0"/>
        </w:num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增加主射线标识及子体核素，主体核素为射线分支比值最大的一行，子体核素从数据库中获取，为发射当前射线时衰变后的核素是那个。</w:t>
      </w:r>
      <w:bookmarkStart w:id="0" w:name="_GoBack"/>
      <w:bookmarkEnd w:id="0"/>
    </w:p>
    <w:p w14:paraId="1323D2EA">
      <w:pPr>
        <w:numPr>
          <w:numId w:val="0"/>
        </w:num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B0A417"/>
    <w:multiLevelType w:val="singleLevel"/>
    <w:tmpl w:val="C7B0A417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F49C03F4"/>
    <w:multiLevelType w:val="singleLevel"/>
    <w:tmpl w:val="F49C03F4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1644DB9E"/>
    <w:multiLevelType w:val="singleLevel"/>
    <w:tmpl w:val="1644DB9E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74D25F93"/>
    <w:multiLevelType w:val="singleLevel"/>
    <w:tmpl w:val="74D25F93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A0827"/>
    <w:rsid w:val="012441A8"/>
    <w:rsid w:val="016F0A91"/>
    <w:rsid w:val="04FF3EDA"/>
    <w:rsid w:val="056F307A"/>
    <w:rsid w:val="06B75E22"/>
    <w:rsid w:val="06F832D7"/>
    <w:rsid w:val="08DE5535"/>
    <w:rsid w:val="0A3208AE"/>
    <w:rsid w:val="0A870BFA"/>
    <w:rsid w:val="0B77180F"/>
    <w:rsid w:val="0CBF0B1F"/>
    <w:rsid w:val="0EC266A4"/>
    <w:rsid w:val="0F515C7A"/>
    <w:rsid w:val="10685029"/>
    <w:rsid w:val="11BF511D"/>
    <w:rsid w:val="13337B71"/>
    <w:rsid w:val="144D4C62"/>
    <w:rsid w:val="14891A12"/>
    <w:rsid w:val="16610551"/>
    <w:rsid w:val="1683496B"/>
    <w:rsid w:val="17514A69"/>
    <w:rsid w:val="18F41B50"/>
    <w:rsid w:val="197E766C"/>
    <w:rsid w:val="199724DC"/>
    <w:rsid w:val="19BD5A1C"/>
    <w:rsid w:val="19FB6F0E"/>
    <w:rsid w:val="1A491F70"/>
    <w:rsid w:val="1BB2184F"/>
    <w:rsid w:val="1BE51C24"/>
    <w:rsid w:val="1D4B3D09"/>
    <w:rsid w:val="1D74500E"/>
    <w:rsid w:val="1E1260A9"/>
    <w:rsid w:val="1F176598"/>
    <w:rsid w:val="205B24B5"/>
    <w:rsid w:val="207B66B3"/>
    <w:rsid w:val="21D97B35"/>
    <w:rsid w:val="222B4109"/>
    <w:rsid w:val="230706D2"/>
    <w:rsid w:val="23405992"/>
    <w:rsid w:val="234E6301"/>
    <w:rsid w:val="26527EB6"/>
    <w:rsid w:val="2710535A"/>
    <w:rsid w:val="27FF7BCA"/>
    <w:rsid w:val="29C25353"/>
    <w:rsid w:val="2B4A5600"/>
    <w:rsid w:val="2BE07D12"/>
    <w:rsid w:val="2D0A14EA"/>
    <w:rsid w:val="2D7D7F0E"/>
    <w:rsid w:val="2E652751"/>
    <w:rsid w:val="2F1A79DF"/>
    <w:rsid w:val="30134B9E"/>
    <w:rsid w:val="305D4027"/>
    <w:rsid w:val="31F84007"/>
    <w:rsid w:val="340071A3"/>
    <w:rsid w:val="34453929"/>
    <w:rsid w:val="355E0625"/>
    <w:rsid w:val="36FD3E6E"/>
    <w:rsid w:val="38DD7AB3"/>
    <w:rsid w:val="3AD969A0"/>
    <w:rsid w:val="3D141F11"/>
    <w:rsid w:val="3E173A67"/>
    <w:rsid w:val="3E646581"/>
    <w:rsid w:val="4079476E"/>
    <w:rsid w:val="40D43E92"/>
    <w:rsid w:val="41065CB3"/>
    <w:rsid w:val="41727207"/>
    <w:rsid w:val="42D33CD5"/>
    <w:rsid w:val="42DE4B54"/>
    <w:rsid w:val="44501A81"/>
    <w:rsid w:val="455235D7"/>
    <w:rsid w:val="46A95613"/>
    <w:rsid w:val="46FA3B25"/>
    <w:rsid w:val="47D26C51"/>
    <w:rsid w:val="48594C7C"/>
    <w:rsid w:val="4932504A"/>
    <w:rsid w:val="49A85EBB"/>
    <w:rsid w:val="4D27359B"/>
    <w:rsid w:val="4D930C30"/>
    <w:rsid w:val="4E6B74B7"/>
    <w:rsid w:val="4ED908C5"/>
    <w:rsid w:val="50AA2519"/>
    <w:rsid w:val="51870AAC"/>
    <w:rsid w:val="51954F77"/>
    <w:rsid w:val="52157E66"/>
    <w:rsid w:val="5294522F"/>
    <w:rsid w:val="5299416C"/>
    <w:rsid w:val="536A5F90"/>
    <w:rsid w:val="541A1764"/>
    <w:rsid w:val="55986DE4"/>
    <w:rsid w:val="56717635"/>
    <w:rsid w:val="58E81E30"/>
    <w:rsid w:val="58F05189"/>
    <w:rsid w:val="59CC52AE"/>
    <w:rsid w:val="5AB53F94"/>
    <w:rsid w:val="5B127639"/>
    <w:rsid w:val="5C797243"/>
    <w:rsid w:val="5D53725A"/>
    <w:rsid w:val="5DC82230"/>
    <w:rsid w:val="5E930A90"/>
    <w:rsid w:val="5FC133DB"/>
    <w:rsid w:val="617F52FC"/>
    <w:rsid w:val="632048BD"/>
    <w:rsid w:val="648E281E"/>
    <w:rsid w:val="66434B4A"/>
    <w:rsid w:val="66D17929"/>
    <w:rsid w:val="67B51A77"/>
    <w:rsid w:val="69AA4EE0"/>
    <w:rsid w:val="6B96396E"/>
    <w:rsid w:val="6DDD3AD6"/>
    <w:rsid w:val="6E7D71C4"/>
    <w:rsid w:val="6EB81E4D"/>
    <w:rsid w:val="6F5C3995"/>
    <w:rsid w:val="6F6A75EB"/>
    <w:rsid w:val="701632CF"/>
    <w:rsid w:val="7019691C"/>
    <w:rsid w:val="725B321B"/>
    <w:rsid w:val="739E5AB6"/>
    <w:rsid w:val="754E52B9"/>
    <w:rsid w:val="761C7166"/>
    <w:rsid w:val="764B35A7"/>
    <w:rsid w:val="76FF2D0F"/>
    <w:rsid w:val="77B41BE7"/>
    <w:rsid w:val="796432FD"/>
    <w:rsid w:val="79B7167F"/>
    <w:rsid w:val="7A12477E"/>
    <w:rsid w:val="7A8A28F0"/>
    <w:rsid w:val="7D03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0"/>
    </w:pPr>
    <w:rPr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1200</Words>
  <Characters>1345</Characters>
  <Lines>0</Lines>
  <Paragraphs>0</Paragraphs>
  <TotalTime>14</TotalTime>
  <ScaleCrop>false</ScaleCrop>
  <LinksUpToDate>false</LinksUpToDate>
  <CharactersWithSpaces>1346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2025-11-28T03:27:00Z</dcterms:created>
  <dc:creator>moleuser1</dc:creator>
  <cp:lastModifiedBy>InnerPeace</cp:lastModifiedBy>
  <dcterms:modified xsi:type="dcterms:W3CDTF">2025-12-09T09:13:49Z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eyJoZGlkIjoiZWRlODZiNTNmZTQ2ZmQ1YzM1NTdlNjZkZTNmNWU4ZmUiLCJ1c2VySWQiOiIxMjQxNDQ4OTMzIn0=</vt:lpwstr>
  </property>
  <property fmtid="{D5CDD505-2E9C-101B-9397-08002B2CF9AE}" pid="4" name="ICV">
    <vt:lpwstr>7AFA290FF3284DACB82B7FF302CBEDF6_12</vt:lpwstr>
  </property>
</Properties>
</file>