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3204720">
      <w:pPr>
        <w:bidi w:val="0"/>
        <w:rPr>
          <w:rFonts w:hint="eastAsia"/>
          <w:lang w:val="en-US" w:eastAsia="zh-CN"/>
        </w:rPr>
      </w:pPr>
      <w:r>
        <w:rPr>
          <w:rFonts w:hint="eastAsia"/>
          <w:lang w:val="en-US" w:eastAsia="zh-CN"/>
        </w:rPr>
        <w:t>本系统使用流程：</w:t>
      </w:r>
    </w:p>
    <w:p w14:paraId="169B8FC3">
      <w:pPr>
        <w:bidi w:val="0"/>
        <w:ind w:firstLine="420" w:firstLineChars="0"/>
        <w:rPr>
          <w:rFonts w:hint="eastAsia"/>
          <w:lang w:val="en-US" w:eastAsia="zh-CN"/>
        </w:rPr>
      </w:pPr>
      <w:r>
        <w:rPr>
          <w:rFonts w:hint="eastAsia"/>
          <w:lang w:val="en-US" w:eastAsia="zh-CN"/>
        </w:rPr>
        <w:t>先使用一个标准源如Du 或者Xe，调试机器的各种参数完成初始化参数设置，然后测量一段时间进行能量刻度</w:t>
      </w:r>
    </w:p>
    <w:p w14:paraId="31642CAC">
      <w:pPr>
        <w:bidi w:val="0"/>
        <w:ind w:firstLine="420" w:firstLineChars="0"/>
        <w:rPr>
          <w:rFonts w:hint="default"/>
          <w:lang w:val="en-US" w:eastAsia="zh-CN"/>
        </w:rPr>
      </w:pPr>
      <w:r>
        <w:rPr>
          <w:rFonts w:hint="eastAsia"/>
          <w:lang w:val="en-US" w:eastAsia="zh-CN"/>
        </w:rPr>
        <w:t>测量本底（探测器本底）</w:t>
      </w:r>
    </w:p>
    <w:p w14:paraId="584E2243">
      <w:pPr>
        <w:bidi w:val="0"/>
        <w:ind w:firstLine="420" w:firstLineChars="0"/>
        <w:rPr>
          <w:rFonts w:hint="default"/>
          <w:lang w:val="en-US" w:eastAsia="zh-CN"/>
        </w:rPr>
      </w:pPr>
      <w:r>
        <w:rPr>
          <w:rFonts w:hint="eastAsia"/>
          <w:lang w:val="en-US" w:eastAsia="zh-CN"/>
        </w:rPr>
        <w:t>测量样品</w:t>
      </w:r>
    </w:p>
    <w:p w14:paraId="3366A765">
      <w:pPr>
        <w:rPr>
          <w:rFonts w:hint="eastAsia"/>
          <w:b/>
          <w:bCs/>
          <w:lang w:val="en-US" w:eastAsia="zh-CN"/>
        </w:rPr>
      </w:pPr>
    </w:p>
    <w:p w14:paraId="5AE4BC72">
      <w:pPr>
        <w:pStyle w:val="2"/>
        <w:bidi w:val="0"/>
        <w:rPr>
          <w:rFonts w:hint="eastAsia"/>
          <w:lang w:val="en-US" w:eastAsia="zh-CN"/>
        </w:rPr>
      </w:pPr>
      <w:r>
        <w:rPr>
          <w:rFonts w:hint="eastAsia"/>
          <w:lang w:val="en-US" w:eastAsia="zh-CN"/>
        </w:rPr>
        <w:t>进入系统初始化</w:t>
      </w:r>
    </w:p>
    <w:p w14:paraId="3200E4F7">
      <w:pPr>
        <w:pStyle w:val="3"/>
        <w:bidi w:val="0"/>
        <w:rPr>
          <w:rFonts w:hint="default"/>
          <w:lang w:val="en-US" w:eastAsia="zh-CN"/>
        </w:rPr>
      </w:pPr>
      <w:r>
        <w:rPr>
          <w:rFonts w:hint="eastAsia"/>
          <w:lang w:val="en-US" w:eastAsia="zh-CN"/>
        </w:rPr>
        <w:t>主界面</w:t>
      </w:r>
    </w:p>
    <w:p w14:paraId="74BAB7A5">
      <w:r>
        <w:drawing>
          <wp:inline distT="0" distB="0" distL="114300" distR="114300">
            <wp:extent cx="5253990" cy="2943225"/>
            <wp:effectExtent l="0" t="0" r="3810" b="0"/>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pic:cNvPicPr>
                      <a:picLocks noChangeAspect="1"/>
                    </pic:cNvPicPr>
                  </pic:nvPicPr>
                  <pic:blipFill>
                    <a:blip r:embed="rId4"/>
                    <a:stretch>
                      <a:fillRect/>
                    </a:stretch>
                  </pic:blipFill>
                  <pic:spPr>
                    <a:xfrm>
                      <a:off x="0" y="0"/>
                      <a:ext cx="5253990" cy="2943225"/>
                    </a:xfrm>
                    <a:prstGeom prst="rect">
                      <a:avLst/>
                    </a:prstGeom>
                    <a:noFill/>
                    <a:ln>
                      <a:noFill/>
                    </a:ln>
                  </pic:spPr>
                </pic:pic>
              </a:graphicData>
            </a:graphic>
          </wp:inline>
        </w:drawing>
      </w:r>
    </w:p>
    <w:p w14:paraId="126622AB">
      <w:pPr>
        <w:numPr>
          <w:ilvl w:val="0"/>
          <w:numId w:val="2"/>
        </w:numPr>
        <w:rPr>
          <w:rFonts w:hint="default"/>
          <w:lang w:val="en-US" w:eastAsia="zh-CN"/>
        </w:rPr>
      </w:pPr>
      <w:r>
        <w:rPr>
          <w:rFonts w:hint="eastAsia"/>
          <w:lang w:val="en-US" w:eastAsia="zh-CN"/>
        </w:rPr>
        <w:t>进入系统初始化</w:t>
      </w:r>
    </w:p>
    <w:p w14:paraId="54BC5E29">
      <w:pPr>
        <w:widowControl w:val="0"/>
        <w:numPr>
          <w:ilvl w:val="0"/>
          <w:numId w:val="0"/>
        </w:numPr>
        <w:jc w:val="both"/>
        <w:rPr>
          <w:rFonts w:hint="eastAsia"/>
          <w:lang w:val="en-US" w:eastAsia="zh-CN"/>
        </w:rPr>
      </w:pPr>
      <w:r>
        <w:rPr>
          <w:rFonts w:hint="eastAsia"/>
          <w:lang w:val="en-US" w:eastAsia="zh-CN"/>
        </w:rPr>
        <w:t xml:space="preserve">   1）谱线区域</w:t>
      </w:r>
    </w:p>
    <w:p w14:paraId="2F408903">
      <w:pPr>
        <w:widowControl w:val="0"/>
        <w:numPr>
          <w:ilvl w:val="0"/>
          <w:numId w:val="0"/>
        </w:numPr>
        <w:ind w:firstLine="420" w:firstLineChars="0"/>
        <w:jc w:val="both"/>
        <w:rPr>
          <w:rFonts w:hint="default"/>
          <w:lang w:val="en-US" w:eastAsia="zh-CN"/>
        </w:rPr>
      </w:pPr>
      <w:r>
        <w:rPr>
          <w:rFonts w:hint="eastAsia"/>
          <w:lang w:val="en-US" w:eastAsia="zh-CN"/>
        </w:rPr>
        <w:t>横坐标道址来源于测量参数设置的道址设置值，如果没有设置，默认显示16000道（最大默认16K），纵坐标默认1000（根据测量实际值变动）</w:t>
      </w:r>
    </w:p>
    <w:p w14:paraId="2EE7CCD7">
      <w:pPr>
        <w:widowControl w:val="0"/>
        <w:numPr>
          <w:ilvl w:val="0"/>
          <w:numId w:val="0"/>
        </w:numPr>
        <w:jc w:val="both"/>
        <w:rPr>
          <w:rFonts w:hint="eastAsia"/>
          <w:lang w:val="en-US" w:eastAsia="zh-CN"/>
        </w:rPr>
      </w:pPr>
      <w:r>
        <w:rPr>
          <w:rFonts w:hint="eastAsia"/>
          <w:lang w:val="en-US" w:eastAsia="zh-CN"/>
        </w:rPr>
        <w:t xml:space="preserve">   2）二维符合谱</w:t>
      </w:r>
    </w:p>
    <w:p w14:paraId="05B1FB46">
      <w:pPr>
        <w:widowControl w:val="0"/>
        <w:numPr>
          <w:ilvl w:val="0"/>
          <w:numId w:val="0"/>
        </w:numPr>
        <w:ind w:firstLine="420" w:firstLineChars="0"/>
        <w:jc w:val="both"/>
        <w:rPr>
          <w:rFonts w:hint="eastAsia"/>
          <w:lang w:val="en-US" w:eastAsia="zh-CN"/>
        </w:rPr>
      </w:pPr>
      <w:r>
        <w:rPr>
          <w:rFonts w:hint="eastAsia"/>
          <w:lang w:val="en-US" w:eastAsia="zh-CN"/>
        </w:rPr>
        <w:t>横纵坐标均为能量，默认展示500keV，横坐标名称为：“初级粒子能量”，纵坐标显示为“次级粒子能量合计”</w:t>
      </w:r>
    </w:p>
    <w:p w14:paraId="7743B100">
      <w:pPr>
        <w:widowControl w:val="0"/>
        <w:numPr>
          <w:ilvl w:val="0"/>
          <w:numId w:val="0"/>
        </w:numPr>
        <w:ind w:firstLine="420" w:firstLineChars="0"/>
        <w:jc w:val="both"/>
        <w:rPr>
          <w:rFonts w:hint="eastAsia"/>
          <w:lang w:val="en-US" w:eastAsia="zh-CN"/>
        </w:rPr>
      </w:pPr>
      <w:r>
        <w:rPr>
          <w:rFonts w:hint="eastAsia"/>
          <w:lang w:val="en-US" w:eastAsia="zh-CN"/>
        </w:rPr>
        <w:t>中下方显示默认关注的核素（先随便展示一部分核素，后续在向甲方确认后显示甲方提供的关注核素-核素来源于核素库）</w:t>
      </w:r>
    </w:p>
    <w:p w14:paraId="3854AAC0">
      <w:pPr>
        <w:widowControl w:val="0"/>
        <w:numPr>
          <w:ilvl w:val="0"/>
          <w:numId w:val="0"/>
        </w:numPr>
        <w:ind w:firstLine="420" w:firstLineChars="0"/>
        <w:jc w:val="both"/>
        <w:rPr>
          <w:rFonts w:hint="eastAsia"/>
          <w:lang w:val="en-US" w:eastAsia="zh-CN"/>
        </w:rPr>
      </w:pPr>
      <w:r>
        <w:rPr>
          <w:rFonts w:hint="eastAsia"/>
          <w:lang w:val="en-US" w:eastAsia="zh-CN"/>
        </w:rPr>
        <w:t>右上方：运行状态ID读取设备的ID，如果没连接设备显示空；设备状态如果设备已连接显示“已就绪”、测量中显示“测量中”、未连接设备显示“未连接”；日期显示当前时刻；能量刻度日期显示能量刻度生成时间；效率刻度显示效率刻度时间，如果无刻度则不显示。</w:t>
      </w:r>
    </w:p>
    <w:p w14:paraId="057117EC">
      <w:pPr>
        <w:widowControl w:val="0"/>
        <w:numPr>
          <w:ilvl w:val="0"/>
          <w:numId w:val="0"/>
        </w:numPr>
        <w:ind w:firstLine="420" w:firstLineChars="0"/>
        <w:jc w:val="both"/>
        <w:rPr>
          <w:rFonts w:hint="eastAsia"/>
          <w:lang w:val="en-US" w:eastAsia="zh-CN"/>
        </w:rPr>
      </w:pPr>
      <w:r>
        <w:rPr>
          <w:rFonts w:hint="eastAsia"/>
          <w:lang w:val="en-US" w:eastAsia="zh-CN"/>
        </w:rPr>
        <w:t>右下方：ROI ，可根据已经保存的ROI信息选择不同的</w:t>
      </w:r>
      <w:r>
        <w:rPr>
          <w:rFonts w:hint="eastAsia"/>
          <w:lang w:val="en-US" w:eastAsia="zh-CN"/>
        </w:rPr>
        <w:tab/>
      </w:r>
      <w:r>
        <w:rPr>
          <w:rFonts w:hint="eastAsia"/>
          <w:lang w:val="en-US" w:eastAsia="zh-CN"/>
        </w:rPr>
        <w:t>ROI，进行信息展示</w:t>
      </w:r>
    </w:p>
    <w:p w14:paraId="4DA2513D">
      <w:pPr>
        <w:widowControl w:val="0"/>
        <w:numPr>
          <w:ilvl w:val="0"/>
          <w:numId w:val="0"/>
        </w:numPr>
        <w:ind w:firstLine="420" w:firstLineChars="0"/>
        <w:jc w:val="both"/>
        <w:rPr>
          <w:rFonts w:hint="eastAsia"/>
          <w:lang w:val="en-US" w:eastAsia="zh-CN"/>
        </w:rPr>
      </w:pPr>
      <w:r>
        <w:rPr>
          <w:rFonts w:hint="eastAsia"/>
          <w:lang w:val="en-US" w:eastAsia="zh-CN"/>
        </w:rPr>
        <w:t>3）其他需要说明的显示内容：</w:t>
      </w:r>
    </w:p>
    <w:p w14:paraId="605F1275">
      <w:pPr>
        <w:widowControl w:val="0"/>
        <w:numPr>
          <w:ilvl w:val="0"/>
          <w:numId w:val="0"/>
        </w:numPr>
        <w:ind w:firstLine="420" w:firstLineChars="0"/>
        <w:jc w:val="both"/>
        <w:rPr>
          <w:rFonts w:hint="eastAsia"/>
          <w:lang w:val="en-US" w:eastAsia="zh-CN"/>
        </w:rPr>
      </w:pPr>
      <w:r>
        <w:rPr>
          <w:rFonts w:hint="eastAsia"/>
          <w:lang w:val="en-US" w:eastAsia="zh-CN"/>
        </w:rPr>
        <w:t>道址数量：从测量参数设置中的谱线道数设置值带入</w:t>
      </w:r>
    </w:p>
    <w:p w14:paraId="7680B409">
      <w:pPr>
        <w:widowControl w:val="0"/>
        <w:numPr>
          <w:ilvl w:val="0"/>
          <w:numId w:val="0"/>
        </w:numPr>
        <w:ind w:firstLine="420" w:firstLineChars="0"/>
        <w:jc w:val="both"/>
        <w:rPr>
          <w:rFonts w:hint="default"/>
          <w:lang w:val="en-US" w:eastAsia="zh-CN"/>
        </w:rPr>
      </w:pPr>
      <w:r>
        <w:rPr>
          <w:rFonts w:hint="eastAsia"/>
          <w:lang w:val="en-US" w:eastAsia="zh-CN"/>
        </w:rPr>
        <w:t>显示窗口：原始波形：显示道址计数合成谱；成形波形：需要用成形算法计算后显示；符合时间：初始化不显示该项</w:t>
      </w:r>
    </w:p>
    <w:p w14:paraId="590421C9">
      <w:pPr>
        <w:widowControl w:val="0"/>
        <w:numPr>
          <w:ilvl w:val="0"/>
          <w:numId w:val="2"/>
        </w:numPr>
        <w:ind w:left="0" w:leftChars="0" w:firstLine="0" w:firstLineChars="0"/>
        <w:jc w:val="both"/>
        <w:rPr>
          <w:rFonts w:hint="eastAsia"/>
          <w:color w:val="auto"/>
          <w:lang w:val="en-US" w:eastAsia="zh-CN"/>
        </w:rPr>
      </w:pPr>
      <w:r>
        <w:rPr>
          <w:rFonts w:hint="eastAsia"/>
          <w:color w:val="auto"/>
          <w:lang w:val="en-US" w:eastAsia="zh-CN"/>
        </w:rPr>
        <w:t>ROI配置子界面</w:t>
      </w:r>
    </w:p>
    <w:p w14:paraId="64AD93AB">
      <w:pPr>
        <w:widowControl w:val="0"/>
        <w:numPr>
          <w:ilvl w:val="0"/>
          <w:numId w:val="0"/>
        </w:numPr>
        <w:ind w:leftChars="0" w:firstLine="420" w:firstLineChars="0"/>
        <w:jc w:val="both"/>
        <w:rPr>
          <w:rFonts w:hint="default"/>
          <w:color w:val="auto"/>
          <w:lang w:val="en-US" w:eastAsia="zh-CN"/>
        </w:rPr>
      </w:pPr>
      <w:r>
        <w:rPr>
          <w:rFonts w:hint="eastAsia"/>
          <w:color w:val="auto"/>
          <w:lang w:val="en-US" w:eastAsia="zh-CN"/>
        </w:rPr>
        <w:t>弹出框方式打开ROI配置，这里的ROI是在能量计数谱画出的感兴趣区域，只有左右边界，ROI配置子页面中的波形图为能量刻度后的合成谱线，如果没有能量刻度，本界面不显示，提示需要先进行能量刻度。</w:t>
      </w:r>
    </w:p>
    <w:p w14:paraId="1013E9C3">
      <w:pPr>
        <w:widowControl w:val="0"/>
        <w:numPr>
          <w:ilvl w:val="0"/>
          <w:numId w:val="2"/>
        </w:numPr>
        <w:ind w:left="0" w:leftChars="0" w:firstLine="0" w:firstLineChars="0"/>
        <w:jc w:val="both"/>
        <w:rPr>
          <w:rFonts w:hint="eastAsia"/>
          <w:color w:val="auto"/>
          <w:lang w:val="en-US" w:eastAsia="zh-CN"/>
        </w:rPr>
      </w:pPr>
      <w:r>
        <w:rPr>
          <w:rFonts w:hint="eastAsia"/>
          <w:color w:val="auto"/>
          <w:lang w:val="en-US" w:eastAsia="zh-CN"/>
        </w:rPr>
        <w:t>自动运行设置界面</w:t>
      </w:r>
    </w:p>
    <w:p w14:paraId="3C1A4F70">
      <w:pPr>
        <w:widowControl w:val="0"/>
        <w:numPr>
          <w:ilvl w:val="0"/>
          <w:numId w:val="0"/>
        </w:numPr>
        <w:ind w:firstLine="420" w:firstLineChars="0"/>
        <w:jc w:val="both"/>
        <w:rPr>
          <w:rFonts w:hint="eastAsia"/>
          <w:color w:val="auto"/>
          <w:lang w:val="en-US" w:eastAsia="zh-CN"/>
        </w:rPr>
      </w:pPr>
      <w:r>
        <w:rPr>
          <w:rFonts w:hint="eastAsia"/>
          <w:color w:val="auto"/>
          <w:lang w:val="en-US" w:eastAsia="zh-CN"/>
        </w:rPr>
        <w:t>带出历史已设置的数据，无则显示为空</w:t>
      </w:r>
    </w:p>
    <w:p w14:paraId="60F2EC7E">
      <w:pPr>
        <w:widowControl w:val="0"/>
        <w:numPr>
          <w:ilvl w:val="0"/>
          <w:numId w:val="0"/>
        </w:numPr>
        <w:jc w:val="both"/>
        <w:rPr>
          <w:rFonts w:hint="eastAsia"/>
          <w:color w:val="auto"/>
          <w:lang w:val="en-US" w:eastAsia="zh-CN"/>
        </w:rPr>
      </w:pPr>
      <w:r>
        <w:rPr>
          <w:rFonts w:hint="eastAsia"/>
          <w:color w:val="auto"/>
          <w:lang w:val="en-US" w:eastAsia="zh-CN"/>
        </w:rPr>
        <w:t>4、能量刻度数据</w:t>
      </w:r>
    </w:p>
    <w:p w14:paraId="62ED8C8E">
      <w:pPr>
        <w:widowControl w:val="0"/>
        <w:numPr>
          <w:ilvl w:val="0"/>
          <w:numId w:val="0"/>
        </w:numPr>
        <w:jc w:val="both"/>
      </w:pPr>
      <w:r>
        <w:drawing>
          <wp:inline distT="0" distB="0" distL="114300" distR="114300">
            <wp:extent cx="5262245" cy="2562860"/>
            <wp:effectExtent l="0" t="0" r="5080" b="889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5"/>
                    <a:stretch>
                      <a:fillRect/>
                    </a:stretch>
                  </pic:blipFill>
                  <pic:spPr>
                    <a:xfrm>
                      <a:off x="0" y="0"/>
                      <a:ext cx="5262245" cy="2562860"/>
                    </a:xfrm>
                    <a:prstGeom prst="rect">
                      <a:avLst/>
                    </a:prstGeom>
                    <a:noFill/>
                    <a:ln>
                      <a:noFill/>
                    </a:ln>
                  </pic:spPr>
                </pic:pic>
              </a:graphicData>
            </a:graphic>
          </wp:inline>
        </w:drawing>
      </w:r>
    </w:p>
    <w:p w14:paraId="572BA31A">
      <w:pPr>
        <w:widowControl w:val="0"/>
        <w:numPr>
          <w:ilvl w:val="0"/>
          <w:numId w:val="0"/>
        </w:numPr>
        <w:jc w:val="both"/>
        <w:rPr>
          <w:rFonts w:hint="eastAsia"/>
          <w:lang w:val="en-US" w:eastAsia="zh-CN"/>
        </w:rPr>
      </w:pPr>
      <w:r>
        <w:rPr>
          <w:rFonts w:hint="eastAsia"/>
          <w:lang w:val="en-US" w:eastAsia="zh-CN"/>
        </w:rPr>
        <w:t>上方谱线横坐标：</w:t>
      </w:r>
    </w:p>
    <w:p w14:paraId="2941512A">
      <w:pPr>
        <w:widowControl w:val="0"/>
        <w:numPr>
          <w:ilvl w:val="0"/>
          <w:numId w:val="0"/>
        </w:numPr>
        <w:ind w:firstLine="420" w:firstLineChars="0"/>
        <w:jc w:val="both"/>
        <w:rPr>
          <w:rFonts w:hint="default"/>
          <w:lang w:val="en-US" w:eastAsia="zh-CN"/>
        </w:rPr>
      </w:pPr>
      <w:r>
        <w:rPr>
          <w:rFonts w:hint="eastAsia"/>
          <w:lang w:val="en-US" w:eastAsia="zh-CN"/>
        </w:rPr>
        <w:t>横坐标默认展示根据已完成的能量刻度结合测量参数设置中的最大道址转换的能量，如果无能量刻度则横坐标展示道址，道址最大值同为测量参数设置中的最大道址</w:t>
      </w:r>
    </w:p>
    <w:p w14:paraId="746385A6">
      <w:pPr>
        <w:widowControl w:val="0"/>
        <w:numPr>
          <w:ilvl w:val="0"/>
          <w:numId w:val="0"/>
        </w:numPr>
        <w:ind w:firstLine="420" w:firstLineChars="0"/>
        <w:jc w:val="both"/>
        <w:rPr>
          <w:rFonts w:hint="eastAsia"/>
          <w:lang w:val="en-US" w:eastAsia="zh-CN"/>
        </w:rPr>
      </w:pPr>
      <w:r>
        <w:rPr>
          <w:rFonts w:hint="eastAsia"/>
          <w:lang w:val="en-US" w:eastAsia="zh-CN"/>
        </w:rPr>
        <w:t>纵坐标如果有测量数值则按测量数值展示，如无测量数值则默认为1000。</w:t>
      </w:r>
    </w:p>
    <w:p w14:paraId="54B04D79">
      <w:pPr>
        <w:widowControl w:val="0"/>
        <w:numPr>
          <w:ilvl w:val="0"/>
          <w:numId w:val="0"/>
        </w:numPr>
        <w:jc w:val="both"/>
        <w:rPr>
          <w:rFonts w:hint="eastAsia"/>
          <w:lang w:val="en-US" w:eastAsia="zh-CN"/>
        </w:rPr>
      </w:pPr>
      <w:r>
        <w:rPr>
          <w:rFonts w:hint="eastAsia"/>
          <w:lang w:val="en-US" w:eastAsia="zh-CN"/>
        </w:rPr>
        <w:t>下方刻度值：</w:t>
      </w:r>
    </w:p>
    <w:p w14:paraId="7853E50C">
      <w:pPr>
        <w:widowControl w:val="0"/>
        <w:numPr>
          <w:ilvl w:val="0"/>
          <w:numId w:val="0"/>
        </w:numPr>
        <w:ind w:firstLine="420" w:firstLineChars="0"/>
        <w:jc w:val="both"/>
        <w:rPr>
          <w:rFonts w:hint="eastAsia"/>
          <w:lang w:val="en-US" w:eastAsia="zh-CN"/>
        </w:rPr>
      </w:pPr>
      <w:r>
        <w:rPr>
          <w:rFonts w:hint="eastAsia"/>
          <w:lang w:val="en-US" w:eastAsia="zh-CN"/>
        </w:rPr>
        <w:t>如果有则展示，有几个能量就显示几个tab页签，同时标注出设置能量时选择的核素。</w:t>
      </w:r>
    </w:p>
    <w:p w14:paraId="4BE1E9FB">
      <w:pPr>
        <w:widowControl w:val="0"/>
        <w:numPr>
          <w:ilvl w:val="0"/>
          <w:numId w:val="0"/>
        </w:numPr>
        <w:ind w:firstLine="420" w:firstLineChars="0"/>
        <w:jc w:val="both"/>
        <w:rPr>
          <w:rFonts w:hint="eastAsia"/>
          <w:lang w:val="en-US" w:eastAsia="zh-CN"/>
        </w:rPr>
      </w:pPr>
      <w:r>
        <w:rPr>
          <w:rFonts w:hint="eastAsia"/>
          <w:lang w:val="en-US" w:eastAsia="zh-CN"/>
        </w:rPr>
        <w:t>如果有单通道被用户在设备运行监控的质量控制界面被修改了道址（单页面对本页面带出的刻度信息可以修改道址）则以单通道显示的为准。如果单通道的其中一个被删除了，则本页面的tab页签不显示该通道的数据，其余页签的拟合值随之刷新。如果单通道增加了新的能量刻度值，则本页面也只显示当前页签，不显示新增加的值，仅根据新的拟合函数计算新的拟合值显示即可。</w:t>
      </w:r>
    </w:p>
    <w:p w14:paraId="3848BAC6">
      <w:pPr>
        <w:widowControl w:val="0"/>
        <w:numPr>
          <w:ilvl w:val="0"/>
          <w:numId w:val="0"/>
        </w:numPr>
        <w:ind w:leftChars="0"/>
        <w:jc w:val="both"/>
        <w:rPr>
          <w:rFonts w:hint="eastAsia"/>
          <w:lang w:val="en-US" w:eastAsia="zh-CN"/>
        </w:rPr>
      </w:pPr>
      <w:r>
        <w:rPr>
          <w:rFonts w:hint="eastAsia"/>
          <w:lang w:val="en-US" w:eastAsia="zh-CN"/>
        </w:rPr>
        <w:t>5、谱仪总效率刻度</w:t>
      </w:r>
    </w:p>
    <w:p w14:paraId="758AD50A">
      <w:pPr>
        <w:widowControl w:val="0"/>
        <w:numPr>
          <w:ilvl w:val="0"/>
          <w:numId w:val="0"/>
        </w:numPr>
        <w:ind w:leftChars="0" w:firstLine="420" w:firstLineChars="0"/>
        <w:jc w:val="both"/>
        <w:rPr>
          <w:rFonts w:hint="eastAsia"/>
          <w:lang w:val="en-US" w:eastAsia="zh-CN"/>
        </w:rPr>
      </w:pPr>
      <w:r>
        <w:rPr>
          <w:rFonts w:hint="eastAsia"/>
          <w:lang w:val="en-US" w:eastAsia="zh-CN"/>
        </w:rPr>
        <w:t>谱仪总效率刻度如下图：</w:t>
      </w:r>
    </w:p>
    <w:p w14:paraId="706D5C17">
      <w:pPr>
        <w:widowControl w:val="0"/>
        <w:numPr>
          <w:ilvl w:val="0"/>
          <w:numId w:val="0"/>
        </w:numPr>
        <w:jc w:val="both"/>
      </w:pPr>
      <w:r>
        <w:drawing>
          <wp:inline distT="0" distB="0" distL="114300" distR="114300">
            <wp:extent cx="5260340" cy="2959735"/>
            <wp:effectExtent l="0" t="0" r="10160" b="12065"/>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6"/>
                    <a:stretch>
                      <a:fillRect/>
                    </a:stretch>
                  </pic:blipFill>
                  <pic:spPr>
                    <a:xfrm>
                      <a:off x="0" y="0"/>
                      <a:ext cx="5260340" cy="2959735"/>
                    </a:xfrm>
                    <a:prstGeom prst="rect">
                      <a:avLst/>
                    </a:prstGeom>
                    <a:noFill/>
                    <a:ln>
                      <a:noFill/>
                    </a:ln>
                  </pic:spPr>
                </pic:pic>
              </a:graphicData>
            </a:graphic>
          </wp:inline>
        </w:drawing>
      </w:r>
    </w:p>
    <w:p w14:paraId="72930744">
      <w:pPr>
        <w:widowControl w:val="0"/>
        <w:numPr>
          <w:ilvl w:val="0"/>
          <w:numId w:val="0"/>
        </w:numPr>
        <w:jc w:val="both"/>
        <w:rPr>
          <w:rFonts w:hint="default" w:eastAsia="宋体"/>
          <w:lang w:val="en-US" w:eastAsia="zh-CN"/>
        </w:rPr>
      </w:pPr>
      <w:r>
        <w:rPr>
          <w:rFonts w:hint="eastAsia"/>
          <w:lang w:val="en-US" w:eastAsia="zh-CN"/>
        </w:rPr>
        <w:t>总效率刻度的设置方法与单通道效率刻度（修改成效率标定）一致，只是这里输入的净计数率为合成谱的计数率，是将各通道的计数相加后除以时间t的计数率。</w:t>
      </w:r>
    </w:p>
    <w:p w14:paraId="09F96CFA">
      <w:pPr>
        <w:pStyle w:val="3"/>
        <w:bidi w:val="0"/>
        <w:rPr>
          <w:rFonts w:hint="default"/>
          <w:lang w:val="en-US" w:eastAsia="zh-CN"/>
        </w:rPr>
      </w:pPr>
      <w:r>
        <w:rPr>
          <w:rFonts w:hint="eastAsia"/>
          <w:lang w:val="en-US" w:eastAsia="zh-CN"/>
        </w:rPr>
        <w:t>测量参数设置</w:t>
      </w:r>
    </w:p>
    <w:p w14:paraId="68AB61B5">
      <w:pPr>
        <w:widowControl w:val="0"/>
        <w:numPr>
          <w:ilvl w:val="0"/>
          <w:numId w:val="0"/>
        </w:numPr>
        <w:ind w:leftChars="0" w:firstLine="420" w:firstLineChars="0"/>
        <w:jc w:val="both"/>
        <w:rPr>
          <w:rFonts w:hint="eastAsia"/>
          <w:color w:val="auto"/>
          <w:lang w:val="en-US" w:eastAsia="zh-CN"/>
        </w:rPr>
      </w:pPr>
      <w:r>
        <w:rPr>
          <w:rFonts w:hint="eastAsia"/>
          <w:color w:val="auto"/>
          <w:lang w:val="en-US" w:eastAsia="zh-CN"/>
        </w:rPr>
        <w:t>各参数先读取设备已经设置的当前参数，设置值与当前参数保持一致</w:t>
      </w:r>
    </w:p>
    <w:p w14:paraId="3C9B0865">
      <w:pPr>
        <w:widowControl w:val="0"/>
        <w:numPr>
          <w:ilvl w:val="0"/>
          <w:numId w:val="0"/>
        </w:numPr>
        <w:ind w:firstLine="420" w:firstLineChars="0"/>
        <w:jc w:val="both"/>
        <w:rPr>
          <w:rFonts w:hint="eastAsia"/>
          <w:color w:val="auto"/>
          <w:lang w:val="en-US" w:eastAsia="zh-CN"/>
        </w:rPr>
      </w:pPr>
    </w:p>
    <w:p w14:paraId="4E79039B">
      <w:pPr>
        <w:pStyle w:val="3"/>
        <w:bidi w:val="0"/>
        <w:rPr>
          <w:rFonts w:hint="default"/>
          <w:lang w:val="en-US" w:eastAsia="zh-CN"/>
        </w:rPr>
      </w:pPr>
      <w:r>
        <w:rPr>
          <w:rFonts w:hint="eastAsia"/>
          <w:lang w:val="en-US" w:eastAsia="zh-CN"/>
        </w:rPr>
        <w:t>设备运行监控</w:t>
      </w:r>
    </w:p>
    <w:p w14:paraId="152746C4">
      <w:pPr>
        <w:widowControl w:val="0"/>
        <w:numPr>
          <w:ilvl w:val="0"/>
          <w:numId w:val="0"/>
        </w:numPr>
        <w:ind w:leftChars="0"/>
        <w:jc w:val="both"/>
      </w:pPr>
      <w:r>
        <w:drawing>
          <wp:inline distT="0" distB="0" distL="114300" distR="114300">
            <wp:extent cx="5262880" cy="2959735"/>
            <wp:effectExtent l="0" t="0" r="4445" b="254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7"/>
                    <a:stretch>
                      <a:fillRect/>
                    </a:stretch>
                  </pic:blipFill>
                  <pic:spPr>
                    <a:xfrm>
                      <a:off x="0" y="0"/>
                      <a:ext cx="5262880" cy="2959735"/>
                    </a:xfrm>
                    <a:prstGeom prst="rect">
                      <a:avLst/>
                    </a:prstGeom>
                    <a:noFill/>
                    <a:ln>
                      <a:noFill/>
                    </a:ln>
                  </pic:spPr>
                </pic:pic>
              </a:graphicData>
            </a:graphic>
          </wp:inline>
        </w:drawing>
      </w:r>
    </w:p>
    <w:p w14:paraId="04553DEE">
      <w:pPr>
        <w:widowControl w:val="0"/>
        <w:numPr>
          <w:ilvl w:val="0"/>
          <w:numId w:val="0"/>
        </w:numPr>
        <w:ind w:leftChars="0"/>
        <w:jc w:val="both"/>
        <w:rPr>
          <w:rFonts w:hint="eastAsia"/>
          <w:lang w:val="en-US" w:eastAsia="zh-CN"/>
        </w:rPr>
      </w:pPr>
      <w:r>
        <w:rPr>
          <w:rFonts w:hint="eastAsia"/>
          <w:lang w:val="en-US" w:eastAsia="zh-CN"/>
        </w:rPr>
        <w:t>左侧按现有样式显示，各状态按实际值显示，各按钮就绪，右侧默认根据一屏能展示几条谱线就显示前几个通道的波形窗口，无测量数据时，横坐标显示能量（默认同前面能量刻度的逻辑），纵坐标显示计数，无测量数据默认显示1000。如果用户之前选择了展示哪些通道，则进入界面自动带出用户选择的通道波形窗口。如果无能量刻度，则横坐标显示道址，纵坐标显示计数，点击标线后有哪些数据显示那些数据。</w:t>
      </w:r>
    </w:p>
    <w:p w14:paraId="57D40594">
      <w:pPr>
        <w:widowControl w:val="0"/>
        <w:numPr>
          <w:ilvl w:val="0"/>
          <w:numId w:val="0"/>
        </w:numPr>
        <w:ind w:leftChars="0"/>
        <w:jc w:val="both"/>
      </w:pPr>
      <w:r>
        <w:drawing>
          <wp:inline distT="0" distB="0" distL="114300" distR="114300">
            <wp:extent cx="1714500" cy="1059815"/>
            <wp:effectExtent l="0" t="0" r="0" b="6985"/>
            <wp:docPr id="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pic:cNvPicPr>
                      <a:picLocks noChangeAspect="1"/>
                    </pic:cNvPicPr>
                  </pic:nvPicPr>
                  <pic:blipFill>
                    <a:blip r:embed="rId8"/>
                    <a:stretch>
                      <a:fillRect/>
                    </a:stretch>
                  </pic:blipFill>
                  <pic:spPr>
                    <a:xfrm>
                      <a:off x="0" y="0"/>
                      <a:ext cx="1714500" cy="1059815"/>
                    </a:xfrm>
                    <a:prstGeom prst="rect">
                      <a:avLst/>
                    </a:prstGeom>
                    <a:noFill/>
                    <a:ln>
                      <a:noFill/>
                    </a:ln>
                  </pic:spPr>
                </pic:pic>
              </a:graphicData>
            </a:graphic>
          </wp:inline>
        </w:drawing>
      </w:r>
    </w:p>
    <w:p w14:paraId="0CCE9C39">
      <w:pPr>
        <w:widowControl w:val="0"/>
        <w:numPr>
          <w:ilvl w:val="0"/>
          <w:numId w:val="0"/>
        </w:numPr>
        <w:ind w:leftChars="0"/>
        <w:jc w:val="both"/>
        <w:rPr>
          <w:rFonts w:hint="default" w:eastAsia="宋体"/>
          <w:lang w:val="en-US" w:eastAsia="zh-CN"/>
        </w:rPr>
      </w:pPr>
      <w:r>
        <w:rPr>
          <w:rFonts w:hint="eastAsia"/>
          <w:lang w:val="en-US" w:eastAsia="zh-CN"/>
        </w:rPr>
        <w:t>这里需要启用</w:t>
      </w:r>
      <w:r>
        <w:rPr>
          <w:rFonts w:hint="eastAsia"/>
          <w:highlight w:val="yellow"/>
          <w:lang w:val="en-US" w:eastAsia="zh-CN"/>
        </w:rPr>
        <w:t>寻峰算法</w:t>
      </w:r>
      <w:r>
        <w:rPr>
          <w:rFonts w:hint="eastAsia"/>
          <w:lang w:val="en-US" w:eastAsia="zh-CN"/>
        </w:rPr>
        <w:t>及</w:t>
      </w:r>
      <w:r>
        <w:rPr>
          <w:rFonts w:hint="eastAsia"/>
          <w:highlight w:val="yellow"/>
          <w:lang w:val="en-US" w:eastAsia="zh-CN"/>
        </w:rPr>
        <w:t>高斯多项式拟合拟合</w:t>
      </w:r>
      <w:r>
        <w:rPr>
          <w:rFonts w:hint="eastAsia"/>
          <w:lang w:val="en-US" w:eastAsia="zh-CN"/>
        </w:rPr>
        <w:t>出能量拟合值以及</w:t>
      </w:r>
      <w:r>
        <w:rPr>
          <w:rFonts w:hint="eastAsia"/>
          <w:highlight w:val="yellow"/>
          <w:lang w:val="en-US" w:eastAsia="zh-CN"/>
        </w:rPr>
        <w:t>分辨率/半高宽拟合</w:t>
      </w:r>
      <w:r>
        <w:rPr>
          <w:rFonts w:hint="eastAsia"/>
          <w:lang w:val="en-US" w:eastAsia="zh-CN"/>
        </w:rPr>
        <w:t>算法计算拟合后的FWHM，以及匹配近似核素</w:t>
      </w:r>
    </w:p>
    <w:p w14:paraId="28489EEF">
      <w:pPr>
        <w:widowControl w:val="0"/>
        <w:numPr>
          <w:ilvl w:val="0"/>
          <w:numId w:val="0"/>
        </w:numPr>
        <w:ind w:leftChars="0"/>
        <w:jc w:val="both"/>
        <w:rPr>
          <w:rFonts w:hint="eastAsia"/>
          <w:lang w:val="en-US" w:eastAsia="zh-CN"/>
        </w:rPr>
      </w:pPr>
    </w:p>
    <w:p w14:paraId="2FC2F3F1">
      <w:pPr>
        <w:widowControl w:val="0"/>
        <w:numPr>
          <w:ilvl w:val="0"/>
          <w:numId w:val="0"/>
        </w:numPr>
        <w:ind w:leftChars="0"/>
        <w:jc w:val="both"/>
      </w:pPr>
      <w:r>
        <w:drawing>
          <wp:inline distT="0" distB="0" distL="114300" distR="114300">
            <wp:extent cx="5270500" cy="2753360"/>
            <wp:effectExtent l="0" t="0" r="6350"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5270500" cy="2753360"/>
                    </a:xfrm>
                    <a:prstGeom prst="rect">
                      <a:avLst/>
                    </a:prstGeom>
                    <a:noFill/>
                    <a:ln>
                      <a:noFill/>
                    </a:ln>
                  </pic:spPr>
                </pic:pic>
              </a:graphicData>
            </a:graphic>
          </wp:inline>
        </w:drawing>
      </w:r>
    </w:p>
    <w:p w14:paraId="322E9DC1">
      <w:pPr>
        <w:widowControl w:val="0"/>
        <w:numPr>
          <w:ilvl w:val="0"/>
          <w:numId w:val="0"/>
        </w:numPr>
        <w:ind w:leftChars="0" w:firstLine="420" w:firstLineChars="0"/>
        <w:jc w:val="both"/>
        <w:rPr>
          <w:rFonts w:hint="eastAsia"/>
          <w:lang w:val="en-US" w:eastAsia="zh-CN"/>
        </w:rPr>
      </w:pPr>
      <w:r>
        <w:rPr>
          <w:rFonts w:hint="eastAsia"/>
          <w:lang w:val="en-US" w:eastAsia="zh-CN"/>
        </w:rPr>
        <w:t>单通道的能量刻度，带出历史设置值（来源于前面的批量能量刻度设置以及用户自主修改后的单通道值）</w:t>
      </w:r>
    </w:p>
    <w:p w14:paraId="31D08664">
      <w:pPr>
        <w:widowControl w:val="0"/>
        <w:numPr>
          <w:ilvl w:val="0"/>
          <w:numId w:val="0"/>
        </w:numPr>
        <w:ind w:leftChars="0" w:firstLine="420" w:firstLineChars="0"/>
        <w:jc w:val="both"/>
        <w:rPr>
          <w:rFonts w:hint="eastAsia"/>
          <w:lang w:val="en-US" w:eastAsia="zh-CN"/>
        </w:rPr>
      </w:pPr>
      <w:r>
        <w:rPr>
          <w:rFonts w:hint="eastAsia"/>
          <w:lang w:val="en-US" w:eastAsia="zh-CN"/>
        </w:rPr>
        <w:t>这里需要注意，从批量设置的能量刻度带入的数据，仅允许用户修改道址，以及删除操作，其余的不允许操作。如果用户自主添加新的刻度值，则允许用户修改道址及能量，其余值均自行计算。自主添加的新刻度也可以删除。</w:t>
      </w:r>
    </w:p>
    <w:p w14:paraId="5E4654EE">
      <w:pPr>
        <w:widowControl w:val="0"/>
        <w:numPr>
          <w:ilvl w:val="0"/>
          <w:numId w:val="0"/>
        </w:numPr>
        <w:ind w:leftChars="0" w:firstLine="420" w:firstLineChars="0"/>
        <w:jc w:val="both"/>
        <w:rPr>
          <w:rFonts w:hint="default"/>
          <w:lang w:val="en-US" w:eastAsia="zh-CN"/>
        </w:rPr>
      </w:pPr>
      <w:r>
        <w:rPr>
          <w:rFonts w:hint="eastAsia"/>
          <w:lang w:val="en-US" w:eastAsia="zh-CN"/>
        </w:rPr>
        <w:t>还需要注意的是，前面批量设置能量刻度默认用的是一次方程，如果这里修改了则仅影响本通道的能量刻度，数据回显到批量设置里面，仅影响计算的值（具体显示规则按照前面批量设置能量刻度中的显示规则）。</w:t>
      </w:r>
    </w:p>
    <w:p w14:paraId="12B07E60">
      <w:pPr>
        <w:widowControl w:val="0"/>
        <w:numPr>
          <w:ilvl w:val="0"/>
          <w:numId w:val="0"/>
        </w:numPr>
        <w:ind w:leftChars="0"/>
        <w:jc w:val="both"/>
        <w:rPr>
          <w:rFonts w:hint="eastAsia"/>
          <w:lang w:val="en-US" w:eastAsia="zh-CN"/>
        </w:rPr>
      </w:pPr>
    </w:p>
    <w:p w14:paraId="1309A269">
      <w:pPr>
        <w:widowControl w:val="0"/>
        <w:numPr>
          <w:ilvl w:val="0"/>
          <w:numId w:val="0"/>
        </w:numPr>
        <w:ind w:leftChars="0" w:firstLine="420" w:firstLineChars="0"/>
        <w:jc w:val="both"/>
        <w:rPr>
          <w:rFonts w:hint="eastAsia"/>
          <w:lang w:val="en-US" w:eastAsia="zh-CN"/>
        </w:rPr>
      </w:pPr>
      <w:r>
        <w:rPr>
          <w:rFonts w:hint="eastAsia"/>
          <w:lang w:val="en-US" w:eastAsia="zh-CN"/>
        </w:rPr>
        <w:t>效率刻度不受影响。</w:t>
      </w:r>
    </w:p>
    <w:p w14:paraId="52DC1A3C">
      <w:pPr>
        <w:pStyle w:val="2"/>
        <w:bidi w:val="0"/>
        <w:rPr>
          <w:rFonts w:hint="eastAsia"/>
          <w:lang w:val="en-US" w:eastAsia="zh-CN"/>
        </w:rPr>
      </w:pPr>
      <w:r>
        <w:rPr>
          <w:rFonts w:hint="eastAsia"/>
          <w:lang w:val="en-US" w:eastAsia="zh-CN"/>
        </w:rPr>
        <w:t>首次测量（标准源测量）</w:t>
      </w:r>
    </w:p>
    <w:p w14:paraId="246EB327">
      <w:pPr>
        <w:pStyle w:val="3"/>
        <w:bidi w:val="0"/>
        <w:rPr>
          <w:rFonts w:hint="default"/>
          <w:lang w:val="en-US" w:eastAsia="zh-CN"/>
        </w:rPr>
      </w:pPr>
      <w:r>
        <w:rPr>
          <w:rFonts w:hint="eastAsia"/>
          <w:lang w:val="en-US" w:eastAsia="zh-CN"/>
        </w:rPr>
        <w:t>主界面</w:t>
      </w:r>
    </w:p>
    <w:p w14:paraId="709A0BB8">
      <w:pPr>
        <w:widowControl w:val="0"/>
        <w:numPr>
          <w:ilvl w:val="0"/>
          <w:numId w:val="3"/>
        </w:numPr>
        <w:ind w:leftChars="0" w:firstLine="420" w:firstLineChars="0"/>
        <w:jc w:val="both"/>
        <w:rPr>
          <w:rFonts w:hint="eastAsia"/>
          <w:lang w:val="en-US" w:eastAsia="zh-CN"/>
        </w:rPr>
      </w:pPr>
      <w:r>
        <w:rPr>
          <w:rFonts w:hint="eastAsia"/>
          <w:lang w:val="en-US" w:eastAsia="zh-CN"/>
        </w:rPr>
        <w:t>点击开始测量后进入测量程序，主界面谱线位置显示道址计数谱（横坐标为道址，纵坐标为计数），包含32道谱线单独显示，以及一条合成谱线。右侧运行状态、时间信息更新。</w:t>
      </w:r>
    </w:p>
    <w:p w14:paraId="41BDE273">
      <w:pPr>
        <w:widowControl w:val="0"/>
        <w:numPr>
          <w:ilvl w:val="0"/>
          <w:numId w:val="0"/>
        </w:numPr>
        <w:ind w:firstLine="420" w:firstLineChars="0"/>
        <w:jc w:val="both"/>
        <w:rPr>
          <w:rFonts w:hint="eastAsia"/>
          <w:lang w:val="en-US" w:eastAsia="zh-CN"/>
        </w:rPr>
      </w:pPr>
      <w:r>
        <w:rPr>
          <w:rFonts w:hint="eastAsia"/>
          <w:lang w:val="en-US" w:eastAsia="zh-CN"/>
        </w:rPr>
        <w:t>2）设置能量刻度</w:t>
      </w:r>
    </w:p>
    <w:p w14:paraId="2EF326E0">
      <w:pPr>
        <w:widowControl w:val="0"/>
        <w:numPr>
          <w:ilvl w:val="0"/>
          <w:numId w:val="0"/>
        </w:numPr>
        <w:ind w:firstLine="420" w:firstLineChars="0"/>
        <w:jc w:val="both"/>
        <w:rPr>
          <w:rFonts w:hint="eastAsia"/>
          <w:lang w:val="en-US" w:eastAsia="zh-CN"/>
        </w:rPr>
      </w:pPr>
      <w:r>
        <w:rPr>
          <w:rFonts w:hint="eastAsia"/>
          <w:lang w:val="en-US" w:eastAsia="zh-CN"/>
        </w:rPr>
        <w:t>等待测量一段时间后，可进行能量刻度设置，在能量刻度设置界面框选峰，自动计算各通道的道址偏移值计算偏移量，进而计算出各通道的道址偏移系数。</w:t>
      </w:r>
    </w:p>
    <w:p w14:paraId="6FC2F330">
      <w:pPr>
        <w:widowControl w:val="0"/>
        <w:numPr>
          <w:ilvl w:val="0"/>
          <w:numId w:val="0"/>
        </w:numPr>
        <w:ind w:firstLine="420" w:firstLineChars="0"/>
        <w:jc w:val="both"/>
        <w:rPr>
          <w:rFonts w:hint="default"/>
          <w:u w:val="single"/>
          <w:lang w:val="en-US" w:eastAsia="zh-CN"/>
        </w:rPr>
      </w:pPr>
      <w:r>
        <w:rPr>
          <w:rFonts w:hint="eastAsia"/>
          <w:u w:val="single"/>
          <w:lang w:val="en-US" w:eastAsia="zh-CN"/>
        </w:rPr>
        <w:t>道址偏移系数=道址偏移量/道址，计算出道址偏移系数后，将所有的通道均重新按照道址偏移系数进行校正（一般的道址偏移随着道址增大偏移越多，因此使用道址偏移系数，矫正后大数值道址的峰各通道会相对集中一些，方便后续的框选）</w:t>
      </w:r>
    </w:p>
    <w:p w14:paraId="2C3C7A49">
      <w:pPr>
        <w:widowControl w:val="0"/>
        <w:numPr>
          <w:ilvl w:val="0"/>
          <w:numId w:val="0"/>
        </w:numPr>
        <w:ind w:firstLine="420" w:firstLineChars="0"/>
        <w:jc w:val="both"/>
        <w:rPr>
          <w:rFonts w:hint="default"/>
          <w:lang w:val="en-US" w:eastAsia="zh-CN"/>
        </w:rPr>
      </w:pPr>
      <w:r>
        <w:rPr>
          <w:rFonts w:hint="eastAsia"/>
          <w:lang w:val="en-US" w:eastAsia="zh-CN"/>
        </w:rPr>
        <w:t>连续设置2个以上能峰后，即可自动生成各通道的能量拟合公式，对应算法为</w:t>
      </w:r>
      <w:r>
        <w:rPr>
          <w:rFonts w:hint="eastAsia"/>
          <w:highlight w:val="yellow"/>
          <w:lang w:val="en-US" w:eastAsia="zh-CN"/>
        </w:rPr>
        <w:t>高斯多项式拟合</w:t>
      </w:r>
      <w:r>
        <w:rPr>
          <w:rFonts w:hint="eastAsia"/>
          <w:lang w:val="en-US" w:eastAsia="zh-CN"/>
        </w:rPr>
        <w:t>，先用一次拟合，拟合后将各通道对应道址转换为能量。</w:t>
      </w:r>
    </w:p>
    <w:p w14:paraId="5F33AB3F">
      <w:pPr>
        <w:widowControl w:val="0"/>
        <w:numPr>
          <w:ilvl w:val="0"/>
          <w:numId w:val="0"/>
        </w:numPr>
        <w:ind w:firstLine="420" w:firstLineChars="0"/>
        <w:jc w:val="both"/>
        <w:rPr>
          <w:rFonts w:hint="eastAsia"/>
          <w:lang w:val="en-US" w:eastAsia="zh-CN"/>
        </w:rPr>
      </w:pPr>
      <w:r>
        <w:rPr>
          <w:rFonts w:hint="eastAsia"/>
          <w:lang w:val="en-US" w:eastAsia="zh-CN"/>
        </w:rPr>
        <w:t>能量刻度设置完成以后：</w:t>
      </w:r>
    </w:p>
    <w:p w14:paraId="0C475554">
      <w:pPr>
        <w:widowControl w:val="0"/>
        <w:numPr>
          <w:ilvl w:val="0"/>
          <w:numId w:val="0"/>
        </w:numPr>
        <w:ind w:firstLine="420" w:firstLineChars="0"/>
        <w:jc w:val="both"/>
        <w:rPr>
          <w:rFonts w:hint="eastAsia"/>
          <w:lang w:val="en-US" w:eastAsia="zh-CN"/>
        </w:rPr>
      </w:pPr>
      <w:r>
        <w:rPr>
          <w:rFonts w:hint="eastAsia"/>
          <w:lang w:val="en-US" w:eastAsia="zh-CN"/>
        </w:rPr>
        <w:t>2.1）测量控制主界面的谱线可显示未能量计数谱同样是32通道加上一个合成谱线。</w:t>
      </w:r>
    </w:p>
    <w:p w14:paraId="3C268E2C">
      <w:pPr>
        <w:widowControl w:val="0"/>
        <w:numPr>
          <w:ilvl w:val="0"/>
          <w:numId w:val="0"/>
        </w:numPr>
        <w:ind w:firstLine="420" w:firstLineChars="0"/>
        <w:jc w:val="both"/>
        <w:rPr>
          <w:rFonts w:hint="eastAsia"/>
          <w:lang w:val="en-US" w:eastAsia="zh-CN"/>
        </w:rPr>
      </w:pPr>
      <w:r>
        <w:rPr>
          <w:rFonts w:hint="eastAsia"/>
          <w:lang w:val="en-US" w:eastAsia="zh-CN"/>
        </w:rPr>
        <w:t>2.2）启动</w:t>
      </w:r>
      <w:r>
        <w:rPr>
          <w:rFonts w:hint="eastAsia"/>
          <w:highlight w:val="yellow"/>
          <w:lang w:val="en-US" w:eastAsia="zh-CN"/>
        </w:rPr>
        <w:t>自动甄别符合事件</w:t>
      </w:r>
      <w:r>
        <w:rPr>
          <w:rFonts w:hint="eastAsia"/>
          <w:lang w:val="en-US" w:eastAsia="zh-CN"/>
        </w:rPr>
        <w:t>的算法，将从开始测量到当前时间已经测量的数据全部进行符合事件甄别（符合时间窗从开始测量界面配置的符合时间窗参数获取）往后根据界面数据刷新时长自动增量识别符合事件。甄别出的符合事件可在二维符合图形上展示，横坐标为初级粒子（符合事件的第一个粒子）对应的能量，纵坐标为次级粒子（符合事件内除初级粒子以外的所有粒子）的能量合计值。</w:t>
      </w:r>
    </w:p>
    <w:p w14:paraId="3E81A58C">
      <w:pPr>
        <w:pStyle w:val="4"/>
        <w:bidi w:val="0"/>
        <w:rPr>
          <w:rFonts w:hint="default"/>
          <w:lang w:val="en-US" w:eastAsia="zh-CN"/>
        </w:rPr>
      </w:pPr>
      <w:r>
        <w:rPr>
          <w:rFonts w:hint="eastAsia"/>
          <w:lang w:val="en-US" w:eastAsia="zh-CN"/>
        </w:rPr>
        <w:t>2.3）核素匹配</w:t>
      </w:r>
    </w:p>
    <w:p w14:paraId="0CE7A2CB">
      <w:pPr>
        <w:widowControl w:val="0"/>
        <w:numPr>
          <w:ilvl w:val="0"/>
          <w:numId w:val="0"/>
        </w:numPr>
        <w:ind w:firstLine="420" w:firstLineChars="0"/>
        <w:jc w:val="both"/>
        <w:rPr>
          <w:rFonts w:hint="default"/>
          <w:lang w:val="en-US" w:eastAsia="zh-CN"/>
        </w:rPr>
      </w:pPr>
      <w:r>
        <w:rPr>
          <w:rFonts w:hint="eastAsia"/>
          <w:lang w:val="en-US" w:eastAsia="zh-CN"/>
        </w:rPr>
        <w:t>启动寻峰算法，将谱线上的所有峰找出，根据找出峰的能量，如果界面（中部下方界面）中关注核素中的某一个核素的能量与之匹配（识别到的峰能量与所选关注核素的峰能量的值近似（有一个阈值（先设置为±2keV，也可以是当前峰的半高宽*0.5）），则先默认为是该核素，则对应核素的计数按照公式计算出净计数和本底计数以及不确定度）具体可见后面4.1问题</w:t>
      </w:r>
    </w:p>
    <w:p w14:paraId="54B1B69B">
      <w:pPr>
        <w:widowControl w:val="0"/>
        <w:numPr>
          <w:ilvl w:val="0"/>
          <w:numId w:val="0"/>
        </w:numPr>
        <w:ind w:firstLine="420" w:firstLineChars="0"/>
        <w:jc w:val="both"/>
        <w:rPr>
          <w:rFonts w:hint="eastAsia"/>
          <w:lang w:val="en-US" w:eastAsia="zh-CN"/>
        </w:rPr>
      </w:pPr>
      <w:r>
        <w:rPr>
          <w:rFonts w:hint="eastAsia"/>
          <w:lang w:val="en-US" w:eastAsia="zh-CN"/>
        </w:rPr>
        <w:t>2.4）启动符合时间差统计，即将每一个符合事件的第一个粒子和最后一个粒子之间的时间差作为统计基础对所有的时间差进行符合事件次数统计，并用于在显示窗口中的符合时间界面进行展示。</w:t>
      </w:r>
    </w:p>
    <w:p w14:paraId="7852DC75">
      <w:pPr>
        <w:widowControl w:val="0"/>
        <w:numPr>
          <w:ilvl w:val="0"/>
          <w:numId w:val="0"/>
        </w:numPr>
        <w:ind w:firstLine="420" w:firstLineChars="0"/>
        <w:jc w:val="both"/>
        <w:rPr>
          <w:rFonts w:hint="eastAsia"/>
          <w:lang w:val="en-US" w:eastAsia="zh-CN"/>
        </w:rPr>
      </w:pPr>
      <w:r>
        <w:rPr>
          <w:rFonts w:hint="eastAsia"/>
          <w:lang w:val="en-US" w:eastAsia="zh-CN"/>
        </w:rPr>
        <w:t>2.5）启动</w:t>
      </w:r>
      <w:r>
        <w:rPr>
          <w:rFonts w:hint="eastAsia"/>
          <w:highlight w:val="yellow"/>
          <w:lang w:val="en-US" w:eastAsia="zh-CN"/>
        </w:rPr>
        <w:t>成形波形算法</w:t>
      </w:r>
      <w:r>
        <w:rPr>
          <w:rFonts w:hint="eastAsia"/>
          <w:lang w:val="en-US" w:eastAsia="zh-CN"/>
        </w:rPr>
        <w:t>（</w:t>
      </w:r>
      <w:r>
        <w:rPr>
          <w:rFonts w:hint="eastAsia"/>
          <w:highlight w:val="red"/>
          <w:lang w:val="en-US" w:eastAsia="zh-CN"/>
        </w:rPr>
        <w:t>待确认</w:t>
      </w:r>
      <w:r>
        <w:rPr>
          <w:rFonts w:hint="eastAsia"/>
          <w:lang w:val="en-US" w:eastAsia="zh-CN"/>
        </w:rPr>
        <w:t>）计算成形波形（合成谱）（</w:t>
      </w:r>
      <w:r>
        <w:rPr>
          <w:rFonts w:hint="eastAsia"/>
          <w:highlight w:val="green"/>
          <w:lang w:val="en-US" w:eastAsia="zh-CN"/>
        </w:rPr>
        <w:t>确认取消该界面</w:t>
      </w:r>
      <w:r>
        <w:rPr>
          <w:rFonts w:hint="eastAsia"/>
          <w:lang w:val="en-US" w:eastAsia="zh-CN"/>
        </w:rPr>
        <w:t>）</w:t>
      </w:r>
    </w:p>
    <w:p w14:paraId="7E0C2891">
      <w:pPr>
        <w:widowControl w:val="0"/>
        <w:numPr>
          <w:ilvl w:val="0"/>
          <w:numId w:val="0"/>
        </w:numPr>
        <w:ind w:firstLine="420" w:firstLineChars="0"/>
        <w:jc w:val="both"/>
        <w:rPr>
          <w:rFonts w:hint="default"/>
          <w:lang w:val="en-US" w:eastAsia="zh-CN"/>
        </w:rPr>
      </w:pPr>
      <w:r>
        <w:rPr>
          <w:rFonts w:hint="eastAsia"/>
          <w:lang w:val="en-US" w:eastAsia="zh-CN"/>
        </w:rPr>
        <w:t>2.6）启动原始波形记录，原始波形横坐标为时间，纵坐标为探测器信号强度一般是点好毫伏（不区分通道，收到一条就记录一次）</w:t>
      </w:r>
    </w:p>
    <w:p w14:paraId="75B570BF">
      <w:pPr>
        <w:widowControl w:val="0"/>
        <w:numPr>
          <w:ilvl w:val="0"/>
          <w:numId w:val="0"/>
        </w:numPr>
        <w:ind w:firstLine="420" w:firstLineChars="0"/>
        <w:jc w:val="both"/>
        <w:rPr>
          <w:rFonts w:hint="default"/>
          <w:lang w:val="en-US" w:eastAsia="zh-CN"/>
        </w:rPr>
      </w:pPr>
      <w:r>
        <w:rPr>
          <w:rFonts w:hint="eastAsia"/>
          <w:lang w:val="en-US" w:eastAsia="zh-CN"/>
        </w:rPr>
        <w:t>在上述5小点完成后，根据窗口设定的刷新时间增量更新数据（如果无法增量则全量计算一次）</w:t>
      </w:r>
    </w:p>
    <w:p w14:paraId="2CFA0C45">
      <w:pPr>
        <w:widowControl w:val="0"/>
        <w:numPr>
          <w:ilvl w:val="0"/>
          <w:numId w:val="0"/>
        </w:numPr>
        <w:ind w:firstLine="420" w:firstLineChars="0"/>
        <w:jc w:val="both"/>
        <w:rPr>
          <w:rFonts w:hint="default"/>
          <w:lang w:val="en-US" w:eastAsia="zh-CN"/>
        </w:rPr>
      </w:pPr>
    </w:p>
    <w:p w14:paraId="7B4378A7">
      <w:pPr>
        <w:widowControl w:val="0"/>
        <w:numPr>
          <w:ilvl w:val="0"/>
          <w:numId w:val="0"/>
        </w:numPr>
        <w:ind w:firstLine="420" w:firstLineChars="0"/>
        <w:jc w:val="both"/>
        <w:rPr>
          <w:rFonts w:hint="default"/>
          <w:lang w:val="en-US" w:eastAsia="zh-CN"/>
        </w:rPr>
      </w:pPr>
      <w:r>
        <w:rPr>
          <w:rFonts w:hint="eastAsia"/>
          <w:lang w:val="en-US" w:eastAsia="zh-CN"/>
        </w:rPr>
        <w:t>3）设置ROI</w:t>
      </w:r>
    </w:p>
    <w:p w14:paraId="4976842A">
      <w:pPr>
        <w:widowControl w:val="0"/>
        <w:numPr>
          <w:ilvl w:val="0"/>
          <w:numId w:val="0"/>
        </w:numPr>
        <w:ind w:firstLine="420" w:firstLineChars="0"/>
        <w:jc w:val="both"/>
        <w:rPr>
          <w:rFonts w:hint="eastAsia"/>
          <w:lang w:val="en-US" w:eastAsia="zh-CN"/>
        </w:rPr>
      </w:pPr>
      <w:r>
        <w:rPr>
          <w:rFonts w:hint="eastAsia"/>
          <w:lang w:val="en-US" w:eastAsia="zh-CN"/>
        </w:rPr>
        <w:t>在主界面右下方点击ROI配置，进入ROI配置界面。完成ROI配置后，可在主界面进行ROI左右方向按钮循环展示各ROI的信息。</w:t>
      </w:r>
    </w:p>
    <w:p w14:paraId="4987249E">
      <w:pPr>
        <w:widowControl w:val="0"/>
        <w:numPr>
          <w:ilvl w:val="0"/>
          <w:numId w:val="0"/>
        </w:numPr>
        <w:ind w:firstLine="420" w:firstLineChars="0"/>
        <w:jc w:val="both"/>
        <w:rPr>
          <w:rFonts w:hint="eastAsia"/>
          <w:lang w:val="en-US" w:eastAsia="zh-CN"/>
        </w:rPr>
      </w:pPr>
    </w:p>
    <w:p w14:paraId="76D2CEE5">
      <w:pPr>
        <w:widowControl w:val="0"/>
        <w:numPr>
          <w:ilvl w:val="0"/>
          <w:numId w:val="0"/>
        </w:numPr>
        <w:ind w:firstLine="420" w:firstLineChars="0"/>
        <w:jc w:val="both"/>
        <w:rPr>
          <w:rFonts w:hint="eastAsia"/>
          <w:lang w:val="en-US" w:eastAsia="zh-CN"/>
        </w:rPr>
      </w:pPr>
      <w:r>
        <w:rPr>
          <w:rFonts w:hint="eastAsia"/>
          <w:lang w:val="en-US" w:eastAsia="zh-CN"/>
        </w:rPr>
        <w:t>4）其他需要说明的显示内容：</w:t>
      </w:r>
    </w:p>
    <w:p w14:paraId="116E0CAC">
      <w:pPr>
        <w:widowControl w:val="0"/>
        <w:numPr>
          <w:ilvl w:val="0"/>
          <w:numId w:val="0"/>
        </w:numPr>
        <w:ind w:firstLine="420" w:firstLineChars="0"/>
        <w:jc w:val="both"/>
        <w:rPr>
          <w:rFonts w:hint="eastAsia"/>
          <w:lang w:val="en-US" w:eastAsia="zh-CN"/>
        </w:rPr>
      </w:pPr>
      <w:r>
        <w:rPr>
          <w:rFonts w:hint="eastAsia"/>
          <w:lang w:val="en-US" w:eastAsia="zh-CN"/>
        </w:rPr>
        <w:t>显示窗口-符合时间：将上面2.4）的统计结果进行展示，横坐标为统计到的时间差，根据统计到的最大时间差和最小时间差进行平均分布显示未横坐标，纵坐标为统计到的符合事件次数，绘制直方图。</w:t>
      </w:r>
    </w:p>
    <w:p w14:paraId="67E6B739">
      <w:pPr>
        <w:widowControl w:val="0"/>
        <w:numPr>
          <w:ilvl w:val="0"/>
          <w:numId w:val="0"/>
        </w:numPr>
        <w:ind w:firstLine="420" w:firstLineChars="0"/>
        <w:jc w:val="both"/>
        <w:rPr>
          <w:rFonts w:hint="eastAsia"/>
          <w:lang w:val="en-US" w:eastAsia="zh-CN"/>
        </w:rPr>
      </w:pPr>
      <w:r>
        <w:rPr>
          <w:rFonts w:hint="eastAsia"/>
          <w:lang w:val="en-US" w:eastAsia="zh-CN"/>
        </w:rPr>
        <w:t>运行状态：能量刻度日期，在完成能量刻度后保存能量刻度的时间；效率刻度日期，在完成所有通道的效率刻度最后一个保存的时间。</w:t>
      </w:r>
    </w:p>
    <w:p w14:paraId="5FA8B463">
      <w:pPr>
        <w:widowControl w:val="0"/>
        <w:numPr>
          <w:ilvl w:val="0"/>
          <w:numId w:val="0"/>
        </w:numPr>
        <w:ind w:firstLine="420" w:firstLineChars="0"/>
        <w:jc w:val="both"/>
        <w:rPr>
          <w:rFonts w:hint="eastAsia"/>
          <w:lang w:val="en-US" w:eastAsia="zh-CN"/>
        </w:rPr>
      </w:pPr>
      <w:r>
        <w:rPr>
          <w:rFonts w:hint="eastAsia"/>
          <w:lang w:val="en-US" w:eastAsia="zh-CN"/>
        </w:rPr>
        <w:t>预设时间：来源于开始测量按钮后弹出框中的对应时间。</w:t>
      </w:r>
    </w:p>
    <w:p w14:paraId="414E1919">
      <w:pPr>
        <w:widowControl w:val="0"/>
        <w:numPr>
          <w:ilvl w:val="0"/>
          <w:numId w:val="0"/>
        </w:numPr>
        <w:ind w:firstLine="420" w:firstLineChars="0"/>
        <w:jc w:val="both"/>
        <w:rPr>
          <w:rFonts w:hint="eastAsia"/>
          <w:lang w:val="en-US" w:eastAsia="zh-CN"/>
        </w:rPr>
      </w:pPr>
      <w:r>
        <w:rPr>
          <w:rFonts w:hint="eastAsia"/>
          <w:lang w:val="en-US" w:eastAsia="zh-CN"/>
        </w:rPr>
        <w:t>真时间：从开始测量到当前数据刷新的时间差</w:t>
      </w:r>
    </w:p>
    <w:p w14:paraId="6D3CBB6D">
      <w:pPr>
        <w:widowControl w:val="0"/>
        <w:numPr>
          <w:ilvl w:val="0"/>
          <w:numId w:val="0"/>
        </w:numPr>
        <w:ind w:firstLine="420" w:firstLineChars="0"/>
        <w:jc w:val="both"/>
        <w:rPr>
          <w:rFonts w:hint="eastAsia"/>
          <w:lang w:val="en-US" w:eastAsia="zh-CN"/>
        </w:rPr>
      </w:pPr>
      <w:r>
        <w:rPr>
          <w:rFonts w:hint="eastAsia"/>
          <w:lang w:val="en-US" w:eastAsia="zh-CN"/>
        </w:rPr>
        <w:t>活时间：真时间内有效的测量时间（谱仪返回？）</w:t>
      </w:r>
    </w:p>
    <w:p w14:paraId="6322B368">
      <w:pPr>
        <w:widowControl w:val="0"/>
        <w:numPr>
          <w:ilvl w:val="0"/>
          <w:numId w:val="0"/>
        </w:numPr>
        <w:ind w:firstLine="420" w:firstLineChars="0"/>
        <w:jc w:val="both"/>
        <w:rPr>
          <w:rFonts w:hint="eastAsia"/>
          <w:lang w:val="en-US" w:eastAsia="zh-CN"/>
        </w:rPr>
      </w:pPr>
      <w:r>
        <w:rPr>
          <w:rFonts w:hint="eastAsia"/>
          <w:lang w:val="en-US" w:eastAsia="zh-CN"/>
        </w:rPr>
        <w:t>ROI：左边界：当前ROI的能量左边界值；右边界：当前ROI的能量右边界；中心道：ROI中包含峰的中心道对于的能量值。FWHM：ROI区域中峰的半高宽；总计数/净计数：当前ROI中峰对应的总计数和净计数。</w:t>
      </w:r>
    </w:p>
    <w:p w14:paraId="4225D68C">
      <w:pPr>
        <w:widowControl w:val="0"/>
        <w:numPr>
          <w:ilvl w:val="0"/>
          <w:numId w:val="0"/>
        </w:numPr>
        <w:ind w:firstLine="420" w:firstLineChars="0"/>
        <w:jc w:val="both"/>
        <w:rPr>
          <w:rFonts w:hint="eastAsia"/>
          <w:lang w:val="en-US" w:eastAsia="zh-CN"/>
        </w:rPr>
      </w:pPr>
      <w:r>
        <w:rPr>
          <w:rFonts w:hint="eastAsia"/>
          <w:lang w:val="en-US" w:eastAsia="zh-CN"/>
        </w:rPr>
        <w:t>核素信息：根据4.1章节中对核素识别后识别到的核素信息进行展示。</w:t>
      </w:r>
    </w:p>
    <w:p w14:paraId="30C64C45">
      <w:pPr>
        <w:widowControl w:val="0"/>
        <w:numPr>
          <w:ilvl w:val="0"/>
          <w:numId w:val="0"/>
        </w:numPr>
        <w:ind w:firstLine="420" w:firstLineChars="0"/>
        <w:jc w:val="both"/>
        <w:rPr>
          <w:rFonts w:hint="default"/>
          <w:lang w:val="en-US" w:eastAsia="zh-CN"/>
        </w:rPr>
      </w:pPr>
      <w:r>
        <w:rPr>
          <w:rFonts w:hint="eastAsia"/>
          <w:lang w:val="en-US" w:eastAsia="zh-CN"/>
        </w:rPr>
        <w:t>中间核素信息：根据4.1章节中对核素识别后识别到的核素的净计数、本底计数进行计算，</w:t>
      </w:r>
      <w:r>
        <w:rPr>
          <w:rFonts w:hint="eastAsia"/>
          <w:highlight w:val="none"/>
          <w:lang w:val="en-US" w:eastAsia="zh-CN"/>
        </w:rPr>
        <w:t>不确定度算法待确认。</w:t>
      </w:r>
    </w:p>
    <w:p w14:paraId="09698125">
      <w:pPr>
        <w:pStyle w:val="3"/>
        <w:bidi w:val="0"/>
        <w:rPr>
          <w:rFonts w:hint="default"/>
          <w:lang w:val="en-US" w:eastAsia="zh-CN"/>
        </w:rPr>
      </w:pPr>
      <w:r>
        <w:rPr>
          <w:rFonts w:hint="eastAsia"/>
          <w:lang w:val="en-US" w:eastAsia="zh-CN"/>
        </w:rPr>
        <w:t>设备运行监控界面</w:t>
      </w:r>
    </w:p>
    <w:p w14:paraId="2F44C9F7">
      <w:pPr>
        <w:ind w:firstLine="420" w:firstLineChars="0"/>
        <w:rPr>
          <w:rFonts w:hint="eastAsia"/>
          <w:lang w:val="en-US" w:eastAsia="zh-CN"/>
        </w:rPr>
      </w:pPr>
      <w:r>
        <w:rPr>
          <w:rFonts w:hint="eastAsia"/>
          <w:lang w:val="en-US" w:eastAsia="zh-CN"/>
        </w:rPr>
        <w:t>与前面1.3相比，这里的变化是左侧每一个通道点击刻度设置时，带出批量设置的能量刻度，右侧谱线的横坐标修改为能量（理想状态下各通道的峰是对齐的）</w:t>
      </w:r>
    </w:p>
    <w:p w14:paraId="3283D356">
      <w:pPr>
        <w:pStyle w:val="2"/>
        <w:bidi w:val="0"/>
        <w:rPr>
          <w:rFonts w:hint="eastAsia"/>
          <w:lang w:val="en-US" w:eastAsia="zh-CN"/>
        </w:rPr>
      </w:pPr>
      <w:r>
        <w:rPr>
          <w:rFonts w:hint="eastAsia"/>
          <w:lang w:val="en-US" w:eastAsia="zh-CN"/>
        </w:rPr>
        <w:t>再次测量</w:t>
      </w:r>
    </w:p>
    <w:p w14:paraId="73E86CD5">
      <w:pPr>
        <w:ind w:firstLine="420" w:firstLineChars="0"/>
        <w:rPr>
          <w:rFonts w:hint="eastAsia"/>
          <w:lang w:val="en-US" w:eastAsia="zh-CN"/>
        </w:rPr>
      </w:pPr>
      <w:r>
        <w:rPr>
          <w:rFonts w:hint="eastAsia"/>
          <w:lang w:val="en-US" w:eastAsia="zh-CN"/>
        </w:rPr>
        <w:t>再次测量与首测测量基本一致，直接带出已经设置参数、能量刻度、效率刻度、ROI历史值，用户可对历史值进行修改调整。</w:t>
      </w:r>
    </w:p>
    <w:p w14:paraId="741FAECE">
      <w:pPr>
        <w:ind w:firstLine="420" w:firstLineChars="0"/>
        <w:rPr>
          <w:rFonts w:hint="eastAsia"/>
          <w:lang w:val="en-US" w:eastAsia="zh-CN"/>
        </w:rPr>
      </w:pPr>
    </w:p>
    <w:p w14:paraId="347A4CCF">
      <w:pPr>
        <w:rPr>
          <w:rFonts w:hint="default"/>
          <w:lang w:val="en-US" w:eastAsia="zh-CN"/>
        </w:rPr>
      </w:pPr>
    </w:p>
    <w:p w14:paraId="2D6DD43F">
      <w:pPr>
        <w:pStyle w:val="2"/>
        <w:bidi w:val="0"/>
        <w:rPr>
          <w:rFonts w:hint="eastAsia"/>
          <w:lang w:val="en-US" w:eastAsia="zh-CN"/>
        </w:rPr>
      </w:pPr>
      <w:r>
        <w:rPr>
          <w:rFonts w:hint="eastAsia"/>
          <w:lang w:val="en-US" w:eastAsia="zh-CN"/>
        </w:rPr>
        <w:t>其他需要关键问题说明</w:t>
      </w:r>
    </w:p>
    <w:p w14:paraId="3B0989AE">
      <w:pPr>
        <w:pStyle w:val="3"/>
        <w:bidi w:val="0"/>
        <w:rPr>
          <w:rFonts w:hint="default"/>
          <w:lang w:val="en-US" w:eastAsia="zh-CN"/>
        </w:rPr>
      </w:pPr>
      <w:r>
        <w:rPr>
          <w:rFonts w:hint="eastAsia"/>
          <w:lang w:val="en-US" w:eastAsia="zh-CN"/>
        </w:rPr>
        <w:t>关于能量刻度与后面测量之间核素识别关系</w:t>
      </w:r>
    </w:p>
    <w:p w14:paraId="27B14E16">
      <w:pPr>
        <w:ind w:firstLine="420" w:firstLineChars="0"/>
        <w:rPr>
          <w:rFonts w:hint="eastAsia"/>
          <w:lang w:val="en-US" w:eastAsia="zh-CN"/>
        </w:rPr>
      </w:pPr>
      <w:r>
        <w:rPr>
          <w:rFonts w:hint="eastAsia"/>
          <w:lang w:val="en-US" w:eastAsia="zh-CN"/>
        </w:rPr>
        <w:t>之前有一个疑问就是我们在做能量刻度的时候，选择了峰能量对应的核素，然后在做未知样品测量的时候是套不到这个峰上的，因为不确定样品中是否有该核素。这里存在一个误解，即在能量刻度所选择峰的目的是为了设置刻度，顺便选择了一个核素让用户知道在做刻度的时候是以什么标准源做的，这里所选择的核素与后面自动识别核素无关。</w:t>
      </w:r>
    </w:p>
    <w:p w14:paraId="007FE776">
      <w:pPr>
        <w:ind w:firstLine="420" w:firstLineChars="0"/>
        <w:rPr>
          <w:rFonts w:hint="eastAsia"/>
          <w:lang w:val="en-US" w:eastAsia="zh-CN"/>
        </w:rPr>
      </w:pPr>
      <w:r>
        <w:rPr>
          <w:rFonts w:hint="eastAsia"/>
          <w:lang w:val="en-US" w:eastAsia="zh-CN"/>
        </w:rPr>
        <w:t>核素识别是近似判断，不是完全准确的。如上2.3）里面将的，刻度设置仅是将道址与能量关联上，至于实际测量未知样品也仅仅是将道址转换成能量，实际样品产生的峰与做能量刻度时的峰无关。</w:t>
      </w:r>
    </w:p>
    <w:p w14:paraId="68871D19">
      <w:pPr>
        <w:ind w:firstLine="420" w:firstLineChars="0"/>
        <w:rPr>
          <w:rFonts w:hint="eastAsia"/>
          <w:lang w:val="en-US" w:eastAsia="zh-CN"/>
        </w:rPr>
      </w:pPr>
      <w:r>
        <w:rPr>
          <w:rFonts w:hint="eastAsia"/>
          <w:lang w:val="en-US" w:eastAsia="zh-CN"/>
        </w:rPr>
        <w:t>核素识别是根据实际产生峰位置的能量，在核素库中检索有哪些核素的发射射线信息中能量与之近似（匹配阈值先设置为+-1keV之内），如果有则先列出来，如果是一个那么就先认定为是该核素。如果检索到多个核素，则综合测量到的其他峰综合判断具体是哪个核素。判断方式如下：</w:t>
      </w:r>
    </w:p>
    <w:p w14:paraId="59553E5D">
      <w:pPr>
        <w:numPr>
          <w:ilvl w:val="0"/>
          <w:numId w:val="4"/>
        </w:numPr>
        <w:ind w:firstLine="420" w:firstLineChars="0"/>
        <w:rPr>
          <w:rFonts w:hint="eastAsia"/>
          <w:lang w:val="en-US" w:eastAsia="zh-CN"/>
        </w:rPr>
      </w:pPr>
      <w:r>
        <w:rPr>
          <w:rFonts w:hint="eastAsia"/>
          <w:lang w:val="en-US" w:eastAsia="zh-CN"/>
        </w:rPr>
        <w:t>一般情况下如果样品中包含该核素，那么应该在其他对应能量上也有对应的峰，即判断其他峰是否也有识别到了该核素。如果识别到了即可确定。</w:t>
      </w:r>
      <w:r>
        <w:rPr>
          <w:rFonts w:hint="eastAsia"/>
          <w:lang w:val="en-US" w:eastAsia="zh-CN"/>
        </w:rPr>
        <w:br w:type="textWrapping"/>
      </w:r>
      <w:r>
        <w:rPr>
          <w:rFonts w:hint="eastAsia"/>
          <w:lang w:val="en-US" w:eastAsia="zh-CN"/>
        </w:rPr>
        <w:tab/>
      </w:r>
      <w:r>
        <w:rPr>
          <w:rFonts w:hint="eastAsia"/>
          <w:lang w:val="en-US" w:eastAsia="zh-CN"/>
        </w:rPr>
        <w:t>例如：在第一个峰上匹配的核素有  A/B/C/D ，第二个峰上匹配到了 A/C  第三个峰上匹配到了C 那么这个核素基本上可以确定为C。</w:t>
      </w:r>
    </w:p>
    <w:p w14:paraId="0D65E3A4">
      <w:pPr>
        <w:numPr>
          <w:ilvl w:val="0"/>
          <w:numId w:val="4"/>
        </w:numPr>
        <w:ind w:firstLine="420" w:firstLineChars="0"/>
        <w:rPr>
          <w:rFonts w:hint="default"/>
          <w:lang w:val="en-US" w:eastAsia="zh-CN"/>
        </w:rPr>
      </w:pPr>
      <w:r>
        <w:rPr>
          <w:rFonts w:hint="eastAsia"/>
          <w:lang w:val="en-US" w:eastAsia="zh-CN"/>
        </w:rPr>
        <w:t>如果上述还不能确定，则可根据各峰的峰高（即计数）之间的比例来确认，一个核素发射的能量是有固定的分支比，而对应的分支比与高度比应该成正比关系。</w:t>
      </w:r>
    </w:p>
    <w:p w14:paraId="59DA37F9">
      <w:pPr>
        <w:numPr>
          <w:ilvl w:val="0"/>
          <w:numId w:val="0"/>
        </w:numPr>
        <w:ind w:firstLine="420" w:firstLineChars="0"/>
        <w:rPr>
          <w:rFonts w:hint="default"/>
          <w:lang w:val="en-US" w:eastAsia="zh-CN"/>
        </w:rPr>
      </w:pPr>
      <w:r>
        <w:rPr>
          <w:rFonts w:hint="eastAsia"/>
          <w:lang w:val="en-US" w:eastAsia="zh-CN"/>
        </w:rPr>
        <w:t>例如：1峰计数是9000   2峰计数是3000    3峰计数是2000，且这三个峰均识别出A/B两个核素，但是，A</w:t>
      </w:r>
      <w:r>
        <w:rPr>
          <w:rFonts w:hint="eastAsia"/>
          <w:lang w:val="en-US" w:eastAsia="zh-CN"/>
        </w:rPr>
        <w:tab/>
      </w:r>
      <w:r>
        <w:rPr>
          <w:rFonts w:hint="eastAsia"/>
          <w:lang w:val="en-US" w:eastAsia="zh-CN"/>
        </w:rPr>
        <w:t>核素1能量的分支比：2能量分支比：3能量分支比 相对于B核素1能量的分支比：2能量分支比：3能量分支比 更接近：9000:3000:200，那么即可认为该核素是A的概率比B的概率大</w:t>
      </w:r>
    </w:p>
    <w:p w14:paraId="314FACF4">
      <w:pPr>
        <w:numPr>
          <w:ilvl w:val="0"/>
          <w:numId w:val="0"/>
        </w:numPr>
        <w:ind w:firstLine="420" w:firstLineChars="0"/>
        <w:rPr>
          <w:rFonts w:hint="default"/>
          <w:lang w:val="en-US" w:eastAsia="zh-CN"/>
        </w:rPr>
      </w:pPr>
      <w:r>
        <w:rPr>
          <w:rFonts w:hint="eastAsia"/>
          <w:lang w:val="en-US" w:eastAsia="zh-CN"/>
        </w:rPr>
        <w:t>通过以上两条即可基本确定核素。极特殊情况不考虑，随机选取一个即可。</w:t>
      </w:r>
    </w:p>
    <w:p w14:paraId="62752690">
      <w:pPr>
        <w:widowControl w:val="0"/>
        <w:numPr>
          <w:ilvl w:val="0"/>
          <w:numId w:val="0"/>
        </w:numPr>
        <w:ind w:firstLine="420" w:firstLineChars="0"/>
        <w:jc w:val="both"/>
        <w:rPr>
          <w:rFonts w:hint="default"/>
          <w:lang w:val="en-US" w:eastAsia="zh-CN"/>
        </w:rPr>
      </w:pPr>
    </w:p>
    <w:p w14:paraId="648504A7">
      <w:pPr>
        <w:widowControl w:val="0"/>
        <w:numPr>
          <w:ilvl w:val="0"/>
          <w:numId w:val="0"/>
        </w:numPr>
        <w:ind w:firstLine="420" w:firstLineChars="0"/>
        <w:jc w:val="both"/>
        <w:rPr>
          <w:rFonts w:hint="default"/>
          <w:lang w:val="en-US" w:eastAsia="zh-CN"/>
        </w:rPr>
      </w:pPr>
    </w:p>
    <w:p w14:paraId="4BA97CD8">
      <w:pPr>
        <w:widowControl w:val="0"/>
        <w:numPr>
          <w:ilvl w:val="0"/>
          <w:numId w:val="0"/>
        </w:numPr>
        <w:ind w:firstLine="420" w:firstLineChars="0"/>
        <w:jc w:val="both"/>
        <w:rPr>
          <w:rFonts w:hint="default"/>
          <w:lang w:val="en-US" w:eastAsia="zh-CN"/>
        </w:rPr>
      </w:pPr>
    </w:p>
    <w:p w14:paraId="27A83275">
      <w:pPr>
        <w:widowControl w:val="0"/>
        <w:numPr>
          <w:ilvl w:val="0"/>
          <w:numId w:val="0"/>
        </w:numPr>
        <w:ind w:firstLine="420" w:firstLineChars="0"/>
        <w:jc w:val="both"/>
        <w:rPr>
          <w:rFonts w:hint="default"/>
          <w:lang w:val="en-US" w:eastAsia="zh-CN"/>
        </w:rPr>
      </w:pPr>
    </w:p>
    <w:p w14:paraId="11EDAD47">
      <w:pPr>
        <w:widowControl w:val="0"/>
        <w:numPr>
          <w:ilvl w:val="0"/>
          <w:numId w:val="0"/>
        </w:numPr>
        <w:ind w:firstLine="420" w:firstLineChars="0"/>
        <w:jc w:val="both"/>
        <w:rPr>
          <w:rFonts w:hint="default"/>
          <w:lang w:val="en-US" w:eastAsia="zh-CN"/>
        </w:rPr>
      </w:pPr>
    </w:p>
    <w:p w14:paraId="530D8889">
      <w:pPr>
        <w:widowControl w:val="0"/>
        <w:numPr>
          <w:ilvl w:val="0"/>
          <w:numId w:val="0"/>
        </w:numPr>
        <w:ind w:firstLine="420" w:firstLineChars="0"/>
        <w:jc w:val="both"/>
        <w:rPr>
          <w:rFonts w:hint="default"/>
          <w:lang w:val="en-US" w:eastAsia="zh-CN"/>
        </w:rPr>
      </w:pPr>
    </w:p>
    <w:p w14:paraId="79EBE103">
      <w:pPr>
        <w:widowControl w:val="0"/>
        <w:numPr>
          <w:ilvl w:val="0"/>
          <w:numId w:val="0"/>
        </w:numPr>
        <w:ind w:firstLine="420" w:firstLineChars="0"/>
        <w:jc w:val="both"/>
        <w:rPr>
          <w:rFonts w:hint="default"/>
          <w:lang w:val="en-US" w:eastAsia="zh-CN"/>
        </w:rPr>
      </w:pPr>
    </w:p>
    <w:p w14:paraId="2489C726">
      <w:pPr>
        <w:pStyle w:val="3"/>
        <w:bidi w:val="0"/>
        <w:rPr>
          <w:rFonts w:hint="default"/>
          <w:lang w:val="en-US" w:eastAsia="zh-CN"/>
        </w:rPr>
      </w:pPr>
      <w:r>
        <w:rPr>
          <w:rFonts w:hint="eastAsia"/>
          <w:lang w:val="en-US" w:eastAsia="zh-CN"/>
        </w:rPr>
        <w:t>核素管理中从网站同步</w:t>
      </w:r>
    </w:p>
    <w:p w14:paraId="156DADC2">
      <w:pPr>
        <w:pStyle w:val="4"/>
        <w:bidi w:val="0"/>
        <w:rPr>
          <w:rFonts w:hint="eastAsia"/>
          <w:lang w:val="en-US" w:eastAsia="zh-CN"/>
        </w:rPr>
      </w:pPr>
      <w:r>
        <w:rPr>
          <w:rFonts w:hint="eastAsia"/>
          <w:lang w:val="en-US" w:eastAsia="zh-CN"/>
        </w:rPr>
        <w:t>4.2.1核素管理从PDF中获取数据：</w:t>
      </w:r>
    </w:p>
    <w:p w14:paraId="61147153">
      <w:pPr>
        <w:widowControl w:val="0"/>
        <w:numPr>
          <w:ilvl w:val="0"/>
          <w:numId w:val="5"/>
        </w:numPr>
        <w:jc w:val="both"/>
        <w:rPr>
          <w:rFonts w:hint="eastAsia"/>
          <w:lang w:val="en-US" w:eastAsia="zh-CN"/>
        </w:rPr>
      </w:pPr>
      <w:r>
        <w:rPr>
          <w:rFonts w:hint="eastAsia"/>
          <w:lang w:val="en-US" w:eastAsia="zh-CN"/>
        </w:rPr>
        <w:t>核素名称，从头部获取英文即可，不用翻译成中文。</w:t>
      </w:r>
    </w:p>
    <w:p w14:paraId="533EB0B6">
      <w:pPr>
        <w:widowControl w:val="0"/>
        <w:numPr>
          <w:ilvl w:val="0"/>
          <w:numId w:val="5"/>
        </w:numPr>
        <w:jc w:val="both"/>
        <w:rPr>
          <w:rFonts w:hint="default"/>
          <w:lang w:val="en-US" w:eastAsia="zh-CN"/>
        </w:rPr>
      </w:pPr>
      <w:r>
        <w:rPr>
          <w:rFonts w:hint="eastAsia"/>
          <w:lang w:val="en-US" w:eastAsia="zh-CN"/>
        </w:rPr>
        <w:t>半衰期：</w:t>
      </w:r>
    </w:p>
    <w:p w14:paraId="18B026BE">
      <w:pPr>
        <w:widowControl w:val="0"/>
        <w:numPr>
          <w:ilvl w:val="0"/>
          <w:numId w:val="0"/>
        </w:numPr>
        <w:jc w:val="both"/>
      </w:pPr>
      <w:r>
        <w:drawing>
          <wp:inline distT="0" distB="0" distL="114300" distR="114300">
            <wp:extent cx="3343910" cy="1187450"/>
            <wp:effectExtent l="0" t="0" r="8890" b="3175"/>
            <wp:docPr id="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pic:cNvPicPr>
                      <a:picLocks noChangeAspect="1"/>
                    </pic:cNvPicPr>
                  </pic:nvPicPr>
                  <pic:blipFill>
                    <a:blip r:embed="rId10"/>
                    <a:stretch>
                      <a:fillRect/>
                    </a:stretch>
                  </pic:blipFill>
                  <pic:spPr>
                    <a:xfrm>
                      <a:off x="0" y="0"/>
                      <a:ext cx="3343910" cy="1187450"/>
                    </a:xfrm>
                    <a:prstGeom prst="rect">
                      <a:avLst/>
                    </a:prstGeom>
                    <a:noFill/>
                    <a:ln>
                      <a:noFill/>
                    </a:ln>
                  </pic:spPr>
                </pic:pic>
              </a:graphicData>
            </a:graphic>
          </wp:inline>
        </w:drawing>
      </w:r>
    </w:p>
    <w:p w14:paraId="08652B96">
      <w:pPr>
        <w:widowControl w:val="0"/>
        <w:numPr>
          <w:ilvl w:val="0"/>
          <w:numId w:val="0"/>
        </w:numPr>
        <w:jc w:val="both"/>
        <w:rPr>
          <w:rFonts w:hint="default" w:eastAsia="宋体"/>
          <w:lang w:val="en-US" w:eastAsia="zh-CN"/>
        </w:rPr>
      </w:pPr>
      <w:r>
        <w:rPr>
          <w:rFonts w:hint="eastAsia"/>
          <w:lang w:val="en-US" w:eastAsia="zh-CN"/>
        </w:rPr>
        <w:t>单位h为小时，a为年</w:t>
      </w:r>
    </w:p>
    <w:p w14:paraId="7A823DA9">
      <w:pPr>
        <w:widowControl w:val="0"/>
        <w:numPr>
          <w:ilvl w:val="0"/>
          <w:numId w:val="5"/>
        </w:numPr>
        <w:ind w:left="0" w:leftChars="0" w:firstLine="0" w:firstLineChars="0"/>
        <w:jc w:val="both"/>
        <w:rPr>
          <w:rFonts w:hint="eastAsia"/>
          <w:lang w:val="en-US" w:eastAsia="zh-CN"/>
        </w:rPr>
      </w:pPr>
      <w:r>
        <w:rPr>
          <w:rFonts w:hint="eastAsia"/>
          <w:lang w:val="en-US" w:eastAsia="zh-CN"/>
        </w:rPr>
        <w:t>半衰期不确定度：</w:t>
      </w:r>
    </w:p>
    <w:p w14:paraId="14FB4E0E">
      <w:pPr>
        <w:widowControl w:val="0"/>
        <w:numPr>
          <w:ilvl w:val="0"/>
          <w:numId w:val="0"/>
        </w:numPr>
        <w:ind w:leftChars="0"/>
        <w:jc w:val="both"/>
      </w:pPr>
      <w:r>
        <w:drawing>
          <wp:inline distT="0" distB="0" distL="114300" distR="114300">
            <wp:extent cx="3971925" cy="1333500"/>
            <wp:effectExtent l="0" t="0" r="0" b="0"/>
            <wp:docPr id="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2"/>
                    <pic:cNvPicPr>
                      <a:picLocks noChangeAspect="1"/>
                    </pic:cNvPicPr>
                  </pic:nvPicPr>
                  <pic:blipFill>
                    <a:blip r:embed="rId11"/>
                    <a:stretch>
                      <a:fillRect/>
                    </a:stretch>
                  </pic:blipFill>
                  <pic:spPr>
                    <a:xfrm>
                      <a:off x="0" y="0"/>
                      <a:ext cx="3971925" cy="1333500"/>
                    </a:xfrm>
                    <a:prstGeom prst="rect">
                      <a:avLst/>
                    </a:prstGeom>
                    <a:noFill/>
                    <a:ln>
                      <a:noFill/>
                    </a:ln>
                  </pic:spPr>
                </pic:pic>
              </a:graphicData>
            </a:graphic>
          </wp:inline>
        </w:drawing>
      </w:r>
    </w:p>
    <w:p w14:paraId="641315EA">
      <w:pPr>
        <w:widowControl w:val="0"/>
        <w:numPr>
          <w:ilvl w:val="0"/>
          <w:numId w:val="6"/>
        </w:numPr>
        <w:ind w:leftChars="0"/>
        <w:jc w:val="both"/>
        <w:rPr>
          <w:rFonts w:hint="eastAsia"/>
          <w:lang w:val="en-US" w:eastAsia="zh-CN"/>
        </w:rPr>
      </w:pPr>
      <w:r>
        <w:rPr>
          <w:rFonts w:hint="eastAsia"/>
          <w:lang w:val="en-US" w:eastAsia="zh-CN"/>
        </w:rPr>
        <w:t>表示在半衰期最后一位±即6.15±0.03 不确定度=0.03/6.15</w:t>
      </w:r>
    </w:p>
    <w:p w14:paraId="4B2ADEF0">
      <w:pPr>
        <w:widowControl w:val="0"/>
        <w:numPr>
          <w:ilvl w:val="0"/>
          <w:numId w:val="5"/>
        </w:numPr>
        <w:ind w:left="0" w:leftChars="0" w:firstLine="0" w:firstLineChars="0"/>
        <w:jc w:val="both"/>
        <w:rPr>
          <w:rFonts w:hint="eastAsia"/>
          <w:lang w:val="en-US" w:eastAsia="zh-CN"/>
        </w:rPr>
      </w:pPr>
      <w:r>
        <w:rPr>
          <w:rFonts w:hint="eastAsia"/>
          <w:lang w:val="en-US" w:eastAsia="zh-CN"/>
        </w:rPr>
        <w:t>母体核素：</w:t>
      </w:r>
    </w:p>
    <w:p w14:paraId="1E6F78A8">
      <w:pPr>
        <w:widowControl w:val="0"/>
        <w:numPr>
          <w:ilvl w:val="0"/>
          <w:numId w:val="0"/>
        </w:numPr>
        <w:ind w:leftChars="0"/>
        <w:jc w:val="both"/>
      </w:pPr>
      <w:r>
        <w:drawing>
          <wp:inline distT="0" distB="0" distL="114300" distR="114300">
            <wp:extent cx="5272405" cy="1116330"/>
            <wp:effectExtent l="0" t="0" r="4445" b="7620"/>
            <wp:docPr id="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3"/>
                    <pic:cNvPicPr>
                      <a:picLocks noChangeAspect="1"/>
                    </pic:cNvPicPr>
                  </pic:nvPicPr>
                  <pic:blipFill>
                    <a:blip r:embed="rId12"/>
                    <a:stretch>
                      <a:fillRect/>
                    </a:stretch>
                  </pic:blipFill>
                  <pic:spPr>
                    <a:xfrm>
                      <a:off x="0" y="0"/>
                      <a:ext cx="5272405" cy="1116330"/>
                    </a:xfrm>
                    <a:prstGeom prst="rect">
                      <a:avLst/>
                    </a:prstGeom>
                    <a:noFill/>
                    <a:ln>
                      <a:noFill/>
                    </a:ln>
                  </pic:spPr>
                </pic:pic>
              </a:graphicData>
            </a:graphic>
          </wp:inline>
        </w:drawing>
      </w:r>
    </w:p>
    <w:p w14:paraId="54F00F2A">
      <w:pPr>
        <w:widowControl w:val="0"/>
        <w:numPr>
          <w:ilvl w:val="0"/>
          <w:numId w:val="5"/>
        </w:numPr>
        <w:ind w:left="0" w:leftChars="0" w:firstLine="0" w:firstLineChars="0"/>
        <w:jc w:val="both"/>
        <w:rPr>
          <w:rFonts w:hint="eastAsia"/>
          <w:lang w:val="en-US" w:eastAsia="zh-CN"/>
        </w:rPr>
      </w:pPr>
      <w:r>
        <w:rPr>
          <w:rFonts w:hint="eastAsia"/>
          <w:lang w:val="en-US" w:eastAsia="zh-CN"/>
        </w:rPr>
        <w:t>子体核素：</w:t>
      </w:r>
    </w:p>
    <w:p w14:paraId="40DF7C57">
      <w:pPr>
        <w:widowControl w:val="0"/>
        <w:numPr>
          <w:ilvl w:val="0"/>
          <w:numId w:val="0"/>
        </w:numPr>
        <w:ind w:leftChars="0"/>
        <w:jc w:val="both"/>
      </w:pPr>
      <w:r>
        <w:drawing>
          <wp:inline distT="0" distB="0" distL="114300" distR="114300">
            <wp:extent cx="5272405" cy="3386455"/>
            <wp:effectExtent l="0" t="0" r="4445" b="4445"/>
            <wp:docPr id="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4"/>
                    <pic:cNvPicPr>
                      <a:picLocks noChangeAspect="1"/>
                    </pic:cNvPicPr>
                  </pic:nvPicPr>
                  <pic:blipFill>
                    <a:blip r:embed="rId13"/>
                    <a:stretch>
                      <a:fillRect/>
                    </a:stretch>
                  </pic:blipFill>
                  <pic:spPr>
                    <a:xfrm>
                      <a:off x="0" y="0"/>
                      <a:ext cx="5272405" cy="3386455"/>
                    </a:xfrm>
                    <a:prstGeom prst="rect">
                      <a:avLst/>
                    </a:prstGeom>
                    <a:noFill/>
                    <a:ln>
                      <a:noFill/>
                    </a:ln>
                  </pic:spPr>
                </pic:pic>
              </a:graphicData>
            </a:graphic>
          </wp:inline>
        </w:drawing>
      </w:r>
    </w:p>
    <w:p w14:paraId="40C5A56D">
      <w:pPr>
        <w:widowControl w:val="0"/>
        <w:numPr>
          <w:ilvl w:val="0"/>
          <w:numId w:val="0"/>
        </w:numPr>
        <w:ind w:leftChars="0"/>
        <w:jc w:val="both"/>
        <w:rPr>
          <w:rFonts w:hint="default" w:eastAsia="宋体"/>
          <w:lang w:val="en-US" w:eastAsia="zh-CN"/>
        </w:rPr>
      </w:pPr>
      <w:r>
        <w:rPr>
          <w:rFonts w:hint="eastAsia"/>
          <w:lang w:val="en-US" w:eastAsia="zh-CN"/>
        </w:rPr>
        <w:t>从文档最后的核素衰变纲图获取。</w:t>
      </w:r>
    </w:p>
    <w:p w14:paraId="1B1C8BC5">
      <w:pPr>
        <w:widowControl w:val="0"/>
        <w:numPr>
          <w:ilvl w:val="0"/>
          <w:numId w:val="0"/>
        </w:numPr>
        <w:ind w:leftChars="0"/>
        <w:jc w:val="both"/>
        <w:rPr>
          <w:rFonts w:hint="eastAsia"/>
          <w:lang w:val="en-US" w:eastAsia="zh-CN"/>
        </w:rPr>
      </w:pPr>
    </w:p>
    <w:p w14:paraId="274F3A5B">
      <w:pPr>
        <w:widowControl w:val="0"/>
        <w:numPr>
          <w:ilvl w:val="0"/>
          <w:numId w:val="0"/>
        </w:numPr>
        <w:ind w:leftChars="0"/>
        <w:jc w:val="both"/>
        <w:rPr>
          <w:rFonts w:hint="eastAsia"/>
          <w:lang w:val="en-US" w:eastAsia="zh-CN"/>
        </w:rPr>
      </w:pPr>
      <w:r>
        <w:rPr>
          <w:rFonts w:hint="eastAsia"/>
          <w:lang w:val="en-US" w:eastAsia="zh-CN"/>
        </w:rPr>
        <w:t>核素射线发射信息：</w:t>
      </w:r>
    </w:p>
    <w:p w14:paraId="6B91CCE3">
      <w:pPr>
        <w:widowControl w:val="0"/>
        <w:numPr>
          <w:ilvl w:val="0"/>
          <w:numId w:val="7"/>
        </w:numPr>
        <w:ind w:leftChars="0"/>
        <w:jc w:val="both"/>
        <w:rPr>
          <w:rFonts w:hint="eastAsia"/>
          <w:lang w:val="en-US" w:eastAsia="zh-CN"/>
        </w:rPr>
      </w:pPr>
      <w:r>
        <w:rPr>
          <w:rFonts w:hint="eastAsia"/>
          <w:lang w:val="en-US" w:eastAsia="zh-CN"/>
        </w:rPr>
        <w:t>射线类型包括电子</w:t>
      </w:r>
    </w:p>
    <w:p w14:paraId="38ECB1D4">
      <w:pPr>
        <w:widowControl w:val="0"/>
        <w:numPr>
          <w:ilvl w:val="0"/>
          <w:numId w:val="0"/>
        </w:numPr>
        <w:ind w:firstLine="420" w:firstLineChars="0"/>
        <w:jc w:val="both"/>
        <w:rPr>
          <w:rFonts w:hint="eastAsia"/>
          <w:lang w:val="en-US" w:eastAsia="zh-CN"/>
        </w:rPr>
      </w:pPr>
      <w:r>
        <w:rPr>
          <w:rFonts w:hint="eastAsia"/>
          <w:lang w:val="en-US" w:eastAsia="zh-CN"/>
        </w:rPr>
        <w:t>读取</w:t>
      </w:r>
      <w:r>
        <w:drawing>
          <wp:inline distT="0" distB="0" distL="114300" distR="114300">
            <wp:extent cx="1171575" cy="205105"/>
            <wp:effectExtent l="0" t="0" r="0" b="4445"/>
            <wp:docPr id="1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7"/>
                    <pic:cNvPicPr>
                      <a:picLocks noChangeAspect="1"/>
                    </pic:cNvPicPr>
                  </pic:nvPicPr>
                  <pic:blipFill>
                    <a:blip r:embed="rId14"/>
                    <a:stretch>
                      <a:fillRect/>
                    </a:stretch>
                  </pic:blipFill>
                  <pic:spPr>
                    <a:xfrm>
                      <a:off x="0" y="0"/>
                      <a:ext cx="1171575" cy="205105"/>
                    </a:xfrm>
                    <a:prstGeom prst="rect">
                      <a:avLst/>
                    </a:prstGeom>
                    <a:noFill/>
                    <a:ln>
                      <a:noFill/>
                    </a:ln>
                  </pic:spPr>
                </pic:pic>
              </a:graphicData>
            </a:graphic>
          </wp:inline>
        </w:drawing>
      </w:r>
      <w:r>
        <w:rPr>
          <w:rFonts w:hint="eastAsia"/>
          <w:lang w:eastAsia="zh-CN"/>
        </w:rPr>
        <w:t>、</w:t>
      </w:r>
      <w:r>
        <w:drawing>
          <wp:inline distT="0" distB="0" distL="114300" distR="114300">
            <wp:extent cx="1452245" cy="189865"/>
            <wp:effectExtent l="0" t="0" r="5080" b="635"/>
            <wp:docPr id="1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8"/>
                    <pic:cNvPicPr>
                      <a:picLocks noChangeAspect="1"/>
                    </pic:cNvPicPr>
                  </pic:nvPicPr>
                  <pic:blipFill>
                    <a:blip r:embed="rId15"/>
                    <a:stretch>
                      <a:fillRect/>
                    </a:stretch>
                  </pic:blipFill>
                  <pic:spPr>
                    <a:xfrm>
                      <a:off x="0" y="0"/>
                      <a:ext cx="1452245" cy="189865"/>
                    </a:xfrm>
                    <a:prstGeom prst="rect">
                      <a:avLst/>
                    </a:prstGeom>
                    <a:noFill/>
                    <a:ln>
                      <a:noFill/>
                    </a:ln>
                  </pic:spPr>
                </pic:pic>
              </a:graphicData>
            </a:graphic>
          </wp:inline>
        </w:drawing>
      </w:r>
      <w:r>
        <w:rPr>
          <w:rFonts w:hint="eastAsia"/>
          <w:lang w:val="en-US" w:eastAsia="zh-CN"/>
        </w:rPr>
        <w:t>以及：</w:t>
      </w:r>
      <w:r>
        <w:drawing>
          <wp:inline distT="0" distB="0" distL="114300" distR="114300">
            <wp:extent cx="1193800" cy="156845"/>
            <wp:effectExtent l="0" t="0" r="6350" b="5080"/>
            <wp:docPr id="1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9"/>
                    <pic:cNvPicPr>
                      <a:picLocks noChangeAspect="1"/>
                    </pic:cNvPicPr>
                  </pic:nvPicPr>
                  <pic:blipFill>
                    <a:blip r:embed="rId16"/>
                    <a:stretch>
                      <a:fillRect/>
                    </a:stretch>
                  </pic:blipFill>
                  <pic:spPr>
                    <a:xfrm>
                      <a:off x="0" y="0"/>
                      <a:ext cx="1193800" cy="156845"/>
                    </a:xfrm>
                    <a:prstGeom prst="rect">
                      <a:avLst/>
                    </a:prstGeom>
                    <a:noFill/>
                    <a:ln>
                      <a:noFill/>
                    </a:ln>
                  </pic:spPr>
                </pic:pic>
              </a:graphicData>
            </a:graphic>
          </wp:inline>
        </w:drawing>
      </w:r>
      <w:r>
        <w:rPr>
          <w:rFonts w:hint="eastAsia"/>
          <w:lang w:val="en-US" w:eastAsia="zh-CN"/>
        </w:rPr>
        <w:t>下的数据</w:t>
      </w:r>
    </w:p>
    <w:p w14:paraId="583CA0B5">
      <w:pPr>
        <w:widowControl w:val="0"/>
        <w:numPr>
          <w:ilvl w:val="0"/>
          <w:numId w:val="0"/>
        </w:numPr>
        <w:jc w:val="both"/>
      </w:pPr>
    </w:p>
    <w:p w14:paraId="12AA07C7">
      <w:pPr>
        <w:widowControl w:val="0"/>
        <w:numPr>
          <w:ilvl w:val="0"/>
          <w:numId w:val="0"/>
        </w:numPr>
        <w:jc w:val="both"/>
        <w:rPr>
          <w:rFonts w:hint="default" w:eastAsia="宋体"/>
          <w:lang w:val="en-US" w:eastAsia="zh-CN"/>
        </w:rPr>
      </w:pPr>
    </w:p>
    <w:p w14:paraId="5EDF96FF">
      <w:pPr>
        <w:widowControl w:val="0"/>
        <w:numPr>
          <w:ilvl w:val="0"/>
          <w:numId w:val="0"/>
        </w:numPr>
        <w:jc w:val="both"/>
      </w:pPr>
      <w:r>
        <w:rPr>
          <w:rFonts w:hint="eastAsia"/>
          <w:lang w:val="en-US" w:eastAsia="zh-CN"/>
        </w:rPr>
        <w:t>1）</w:t>
      </w:r>
      <w:r>
        <w:drawing>
          <wp:inline distT="0" distB="0" distL="114300" distR="114300">
            <wp:extent cx="1452245" cy="189865"/>
            <wp:effectExtent l="0" t="0" r="5080" b="635"/>
            <wp:docPr id="2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8"/>
                    <pic:cNvPicPr>
                      <a:picLocks noChangeAspect="1"/>
                    </pic:cNvPicPr>
                  </pic:nvPicPr>
                  <pic:blipFill>
                    <a:blip r:embed="rId15"/>
                    <a:stretch>
                      <a:fillRect/>
                    </a:stretch>
                  </pic:blipFill>
                  <pic:spPr>
                    <a:xfrm>
                      <a:off x="0" y="0"/>
                      <a:ext cx="1452245" cy="189865"/>
                    </a:xfrm>
                    <a:prstGeom prst="rect">
                      <a:avLst/>
                    </a:prstGeom>
                    <a:noFill/>
                    <a:ln>
                      <a:noFill/>
                    </a:ln>
                  </pic:spPr>
                </pic:pic>
              </a:graphicData>
            </a:graphic>
          </wp:inline>
        </w:drawing>
      </w:r>
    </w:p>
    <w:p w14:paraId="05181650">
      <w:pPr>
        <w:widowControl w:val="0"/>
        <w:numPr>
          <w:ilvl w:val="0"/>
          <w:numId w:val="0"/>
        </w:numPr>
        <w:jc w:val="both"/>
      </w:pPr>
      <w:r>
        <w:drawing>
          <wp:inline distT="0" distB="0" distL="114300" distR="114300">
            <wp:extent cx="3202940" cy="2464435"/>
            <wp:effectExtent l="0" t="0" r="6985" b="2540"/>
            <wp:docPr id="2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1"/>
                    <pic:cNvPicPr>
                      <a:picLocks noChangeAspect="1"/>
                    </pic:cNvPicPr>
                  </pic:nvPicPr>
                  <pic:blipFill>
                    <a:blip r:embed="rId17"/>
                    <a:stretch>
                      <a:fillRect/>
                    </a:stretch>
                  </pic:blipFill>
                  <pic:spPr>
                    <a:xfrm>
                      <a:off x="0" y="0"/>
                      <a:ext cx="3202940" cy="2464435"/>
                    </a:xfrm>
                    <a:prstGeom prst="rect">
                      <a:avLst/>
                    </a:prstGeom>
                    <a:noFill/>
                    <a:ln>
                      <a:noFill/>
                    </a:ln>
                  </pic:spPr>
                </pic:pic>
              </a:graphicData>
            </a:graphic>
          </wp:inline>
        </w:drawing>
      </w:r>
    </w:p>
    <w:p w14:paraId="5B0F7EE0">
      <w:pPr>
        <w:widowControl w:val="0"/>
        <w:numPr>
          <w:ilvl w:val="0"/>
          <w:numId w:val="0"/>
        </w:numPr>
        <w:ind w:firstLine="420" w:firstLineChars="0"/>
        <w:jc w:val="both"/>
        <w:rPr>
          <w:rFonts w:hint="default"/>
          <w:lang w:val="en-US" w:eastAsia="zh-CN"/>
        </w:rPr>
      </w:pPr>
      <w:r>
        <w:rPr>
          <w:rFonts w:hint="eastAsia"/>
          <w:lang w:val="en-US" w:eastAsia="zh-CN"/>
        </w:rPr>
        <w:t>电子类射线类型来源于第一列，只记录ec开头行信息记作ec，eA开头行不做记录，β开头行均记作β（只取max行，如果有多行，也按照行号记作β1、β2...）</w:t>
      </w:r>
    </w:p>
    <w:p w14:paraId="05309ECB">
      <w:pPr>
        <w:widowControl w:val="0"/>
        <w:numPr>
          <w:ilvl w:val="0"/>
          <w:numId w:val="0"/>
        </w:numPr>
        <w:ind w:firstLine="420" w:firstLineChars="0"/>
        <w:jc w:val="both"/>
        <w:rPr>
          <w:rFonts w:hint="eastAsia"/>
          <w:lang w:val="en-US" w:eastAsia="zh-CN"/>
        </w:rPr>
      </w:pPr>
      <w:r>
        <w:rPr>
          <w:rFonts w:hint="eastAsia"/>
          <w:lang w:val="en-US" w:eastAsia="zh-CN"/>
        </w:rPr>
        <w:t>能量其中间列，如果是区间值，同样需要记录为区间值。射线能量不确定度为中间列括号中的值，如果没有就是0，如果有同上述算法。</w:t>
      </w:r>
    </w:p>
    <w:p w14:paraId="327F03E1">
      <w:pPr>
        <w:widowControl w:val="0"/>
        <w:numPr>
          <w:ilvl w:val="0"/>
          <w:numId w:val="0"/>
        </w:numPr>
        <w:ind w:firstLine="420" w:firstLineChars="0"/>
        <w:jc w:val="both"/>
        <w:rPr>
          <w:rFonts w:hint="eastAsia"/>
          <w:lang w:val="en-US" w:eastAsia="zh-CN"/>
        </w:rPr>
      </w:pPr>
      <w:r>
        <w:rPr>
          <w:rFonts w:hint="eastAsia"/>
          <w:lang w:val="en-US" w:eastAsia="zh-CN"/>
        </w:rPr>
        <w:t>射线分支比为第三列除括号的值，不确定度为括号中的值，算法同上。</w:t>
      </w:r>
    </w:p>
    <w:p w14:paraId="648AAF78">
      <w:pPr>
        <w:widowControl w:val="0"/>
        <w:numPr>
          <w:ilvl w:val="0"/>
          <w:numId w:val="0"/>
        </w:numPr>
        <w:ind w:firstLine="420" w:firstLineChars="0"/>
        <w:jc w:val="both"/>
        <w:rPr>
          <w:rFonts w:hint="eastAsia"/>
          <w:lang w:val="en-US" w:eastAsia="zh-CN"/>
        </w:rPr>
      </w:pPr>
    </w:p>
    <w:p w14:paraId="78D163CE">
      <w:pPr>
        <w:widowControl w:val="0"/>
        <w:numPr>
          <w:ilvl w:val="0"/>
          <w:numId w:val="4"/>
        </w:numPr>
        <w:ind w:left="0" w:leftChars="0" w:firstLine="420" w:firstLineChars="0"/>
        <w:jc w:val="both"/>
      </w:pPr>
      <w:r>
        <w:drawing>
          <wp:inline distT="0" distB="0" distL="114300" distR="114300">
            <wp:extent cx="1193800" cy="156845"/>
            <wp:effectExtent l="0" t="0" r="6350" b="5080"/>
            <wp:docPr id="2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9"/>
                    <pic:cNvPicPr>
                      <a:picLocks noChangeAspect="1"/>
                    </pic:cNvPicPr>
                  </pic:nvPicPr>
                  <pic:blipFill>
                    <a:blip r:embed="rId16"/>
                    <a:stretch>
                      <a:fillRect/>
                    </a:stretch>
                  </pic:blipFill>
                  <pic:spPr>
                    <a:xfrm>
                      <a:off x="0" y="0"/>
                      <a:ext cx="1193800" cy="156845"/>
                    </a:xfrm>
                    <a:prstGeom prst="rect">
                      <a:avLst/>
                    </a:prstGeom>
                    <a:noFill/>
                    <a:ln>
                      <a:noFill/>
                    </a:ln>
                  </pic:spPr>
                </pic:pic>
              </a:graphicData>
            </a:graphic>
          </wp:inline>
        </w:drawing>
      </w:r>
    </w:p>
    <w:p w14:paraId="29C80FC1">
      <w:pPr>
        <w:widowControl w:val="0"/>
        <w:numPr>
          <w:ilvl w:val="0"/>
          <w:numId w:val="0"/>
        </w:numPr>
        <w:ind w:left="420" w:leftChars="0"/>
        <w:jc w:val="both"/>
        <w:rPr>
          <w:rFonts w:hint="default"/>
          <w:lang w:val="en-US" w:eastAsia="zh-CN"/>
        </w:rPr>
      </w:pPr>
      <w:r>
        <w:rPr>
          <w:rFonts w:hint="eastAsia"/>
          <w:lang w:val="en-US" w:eastAsia="zh-CN"/>
        </w:rPr>
        <w:t>光子射线取x射线和γ射线：</w:t>
      </w:r>
    </w:p>
    <w:p w14:paraId="1BC3685A">
      <w:pPr>
        <w:widowControl w:val="0"/>
        <w:numPr>
          <w:ilvl w:val="0"/>
          <w:numId w:val="0"/>
        </w:numPr>
        <w:ind w:firstLine="420" w:firstLineChars="0"/>
        <w:jc w:val="both"/>
        <w:rPr>
          <w:rFonts w:hint="eastAsia"/>
          <w:lang w:val="en-US" w:eastAsia="zh-CN"/>
        </w:rPr>
      </w:pPr>
      <w:r>
        <w:drawing>
          <wp:inline distT="0" distB="0" distL="114300" distR="114300">
            <wp:extent cx="3405505" cy="1679575"/>
            <wp:effectExtent l="0" t="0" r="4445" b="6350"/>
            <wp:docPr id="2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2"/>
                    <pic:cNvPicPr>
                      <a:picLocks noChangeAspect="1"/>
                    </pic:cNvPicPr>
                  </pic:nvPicPr>
                  <pic:blipFill>
                    <a:blip r:embed="rId18"/>
                    <a:stretch>
                      <a:fillRect/>
                    </a:stretch>
                  </pic:blipFill>
                  <pic:spPr>
                    <a:xfrm>
                      <a:off x="0" y="0"/>
                      <a:ext cx="3405505" cy="1679575"/>
                    </a:xfrm>
                    <a:prstGeom prst="rect">
                      <a:avLst/>
                    </a:prstGeom>
                    <a:noFill/>
                    <a:ln>
                      <a:noFill/>
                    </a:ln>
                  </pic:spPr>
                </pic:pic>
              </a:graphicData>
            </a:graphic>
          </wp:inline>
        </w:drawing>
      </w:r>
    </w:p>
    <w:p w14:paraId="1A6F796A">
      <w:pPr>
        <w:widowControl w:val="0"/>
        <w:numPr>
          <w:ilvl w:val="0"/>
          <w:numId w:val="0"/>
        </w:numPr>
        <w:ind w:firstLine="420" w:firstLineChars="0"/>
        <w:jc w:val="both"/>
        <w:rPr>
          <w:rFonts w:hint="eastAsia"/>
          <w:lang w:val="en-US" w:eastAsia="zh-CN"/>
        </w:rPr>
      </w:pPr>
      <w:r>
        <w:rPr>
          <w:rFonts w:hint="eastAsia"/>
          <w:lang w:val="en-US" w:eastAsia="zh-CN"/>
        </w:rPr>
        <w:t>X射线类型名称为第一列全程，其余同上。</w:t>
      </w:r>
    </w:p>
    <w:p w14:paraId="439D5228">
      <w:pPr>
        <w:widowControl w:val="0"/>
        <w:numPr>
          <w:ilvl w:val="0"/>
          <w:numId w:val="0"/>
        </w:numPr>
        <w:ind w:firstLine="420" w:firstLineChars="0"/>
        <w:jc w:val="both"/>
        <w:rPr>
          <w:rFonts w:hint="eastAsia"/>
          <w:lang w:val="en-US" w:eastAsia="zh-CN"/>
        </w:rPr>
      </w:pPr>
    </w:p>
    <w:p w14:paraId="748A761A">
      <w:pPr>
        <w:widowControl w:val="0"/>
        <w:numPr>
          <w:ilvl w:val="0"/>
          <w:numId w:val="0"/>
        </w:numPr>
        <w:ind w:firstLine="420" w:firstLineChars="0"/>
        <w:jc w:val="both"/>
      </w:pPr>
      <w:r>
        <w:drawing>
          <wp:inline distT="0" distB="0" distL="114300" distR="114300">
            <wp:extent cx="2992755" cy="1548130"/>
            <wp:effectExtent l="0" t="0" r="7620" b="4445"/>
            <wp:docPr id="1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5"/>
                    <pic:cNvPicPr>
                      <a:picLocks noChangeAspect="1"/>
                    </pic:cNvPicPr>
                  </pic:nvPicPr>
                  <pic:blipFill>
                    <a:blip r:embed="rId19"/>
                    <a:stretch>
                      <a:fillRect/>
                    </a:stretch>
                  </pic:blipFill>
                  <pic:spPr>
                    <a:xfrm>
                      <a:off x="0" y="0"/>
                      <a:ext cx="2992755" cy="1548130"/>
                    </a:xfrm>
                    <a:prstGeom prst="rect">
                      <a:avLst/>
                    </a:prstGeom>
                    <a:noFill/>
                    <a:ln>
                      <a:noFill/>
                    </a:ln>
                  </pic:spPr>
                </pic:pic>
              </a:graphicData>
            </a:graphic>
          </wp:inline>
        </w:drawing>
      </w:r>
    </w:p>
    <w:p w14:paraId="30E87AD7">
      <w:pPr>
        <w:widowControl w:val="0"/>
        <w:numPr>
          <w:ilvl w:val="0"/>
          <w:numId w:val="0"/>
        </w:numPr>
        <w:ind w:firstLine="420" w:firstLineChars="0"/>
        <w:jc w:val="both"/>
        <w:rPr>
          <w:rFonts w:hint="eastAsia"/>
          <w:lang w:val="en-US" w:eastAsia="zh-CN"/>
        </w:rPr>
      </w:pPr>
      <w:r>
        <w:rPr>
          <w:rFonts w:hint="eastAsia"/>
          <w:lang w:val="en-US" w:eastAsia="zh-CN"/>
        </w:rPr>
        <w:t>γ射线类型根据行记录为γ1、γ2等，其余同上</w:t>
      </w:r>
    </w:p>
    <w:p w14:paraId="0AF22874">
      <w:pPr>
        <w:widowControl w:val="0"/>
        <w:numPr>
          <w:ilvl w:val="0"/>
          <w:numId w:val="0"/>
        </w:numPr>
        <w:ind w:firstLine="420" w:firstLineChars="0"/>
        <w:jc w:val="both"/>
        <w:rPr>
          <w:rFonts w:hint="eastAsia"/>
          <w:lang w:val="en-US" w:eastAsia="zh-CN"/>
        </w:rPr>
      </w:pPr>
      <w:r>
        <w:rPr>
          <w:rFonts w:hint="eastAsia"/>
          <w:lang w:val="en-US" w:eastAsia="zh-CN"/>
        </w:rPr>
        <w:t>主射线标识为分支比最大的一条。</w:t>
      </w:r>
    </w:p>
    <w:p w14:paraId="5DD58795">
      <w:pPr>
        <w:widowControl w:val="0"/>
        <w:numPr>
          <w:ilvl w:val="0"/>
          <w:numId w:val="0"/>
        </w:numPr>
        <w:ind w:firstLine="420" w:firstLineChars="0"/>
        <w:jc w:val="both"/>
        <w:rPr>
          <w:rFonts w:hint="eastAsia"/>
          <w:lang w:val="en-US" w:eastAsia="zh-CN"/>
        </w:rPr>
      </w:pPr>
    </w:p>
    <w:p w14:paraId="4F1CE01E">
      <w:pPr>
        <w:widowControl w:val="0"/>
        <w:numPr>
          <w:ilvl w:val="0"/>
          <w:numId w:val="0"/>
        </w:numPr>
        <w:ind w:firstLine="420" w:firstLineChars="0"/>
        <w:jc w:val="both"/>
      </w:pPr>
      <w:r>
        <w:rPr>
          <w:rFonts w:hint="eastAsia"/>
          <w:lang w:val="en-US" w:eastAsia="zh-CN"/>
        </w:rPr>
        <w:t>3）</w:t>
      </w:r>
      <w:r>
        <w:drawing>
          <wp:inline distT="0" distB="0" distL="114300" distR="114300">
            <wp:extent cx="1171575" cy="205105"/>
            <wp:effectExtent l="0" t="0" r="0" b="4445"/>
            <wp:docPr id="2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7"/>
                    <pic:cNvPicPr>
                      <a:picLocks noChangeAspect="1"/>
                    </pic:cNvPicPr>
                  </pic:nvPicPr>
                  <pic:blipFill>
                    <a:blip r:embed="rId14"/>
                    <a:stretch>
                      <a:fillRect/>
                    </a:stretch>
                  </pic:blipFill>
                  <pic:spPr>
                    <a:xfrm>
                      <a:off x="0" y="0"/>
                      <a:ext cx="1171575" cy="205105"/>
                    </a:xfrm>
                    <a:prstGeom prst="rect">
                      <a:avLst/>
                    </a:prstGeom>
                    <a:noFill/>
                    <a:ln>
                      <a:noFill/>
                    </a:ln>
                  </pic:spPr>
                </pic:pic>
              </a:graphicData>
            </a:graphic>
          </wp:inline>
        </w:drawing>
      </w:r>
    </w:p>
    <w:p w14:paraId="08AE975C">
      <w:pPr>
        <w:widowControl w:val="0"/>
        <w:numPr>
          <w:ilvl w:val="0"/>
          <w:numId w:val="0"/>
        </w:numPr>
        <w:ind w:firstLine="420" w:firstLineChars="0"/>
        <w:jc w:val="both"/>
      </w:pPr>
      <w:r>
        <w:drawing>
          <wp:inline distT="0" distB="0" distL="114300" distR="114300">
            <wp:extent cx="2466975" cy="4441825"/>
            <wp:effectExtent l="0" t="0" r="0" b="6350"/>
            <wp:docPr id="2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3"/>
                    <pic:cNvPicPr>
                      <a:picLocks noChangeAspect="1"/>
                    </pic:cNvPicPr>
                  </pic:nvPicPr>
                  <pic:blipFill>
                    <a:blip r:embed="rId20"/>
                    <a:stretch>
                      <a:fillRect/>
                    </a:stretch>
                  </pic:blipFill>
                  <pic:spPr>
                    <a:xfrm>
                      <a:off x="0" y="0"/>
                      <a:ext cx="2466975" cy="4441825"/>
                    </a:xfrm>
                    <a:prstGeom prst="rect">
                      <a:avLst/>
                    </a:prstGeom>
                    <a:noFill/>
                    <a:ln>
                      <a:noFill/>
                    </a:ln>
                  </pic:spPr>
                </pic:pic>
              </a:graphicData>
            </a:graphic>
          </wp:inline>
        </w:drawing>
      </w:r>
    </w:p>
    <w:p w14:paraId="2CA48963">
      <w:pPr>
        <w:widowControl w:val="0"/>
        <w:numPr>
          <w:ilvl w:val="0"/>
          <w:numId w:val="0"/>
        </w:numPr>
        <w:ind w:firstLine="420" w:firstLineChars="0"/>
        <w:jc w:val="both"/>
        <w:rPr>
          <w:rFonts w:hint="default" w:eastAsia="宋体"/>
          <w:lang w:val="en-US" w:eastAsia="zh-CN"/>
        </w:rPr>
      </w:pPr>
      <w:r>
        <w:rPr>
          <w:rFonts w:hint="eastAsia"/>
          <w:lang w:val="en-US" w:eastAsia="zh-CN"/>
        </w:rPr>
        <w:t>α射线同β射线取值</w:t>
      </w:r>
    </w:p>
    <w:p w14:paraId="6086317D">
      <w:pPr>
        <w:widowControl w:val="0"/>
        <w:numPr>
          <w:ilvl w:val="0"/>
          <w:numId w:val="0"/>
        </w:numPr>
        <w:ind w:firstLine="420" w:firstLineChars="0"/>
        <w:jc w:val="both"/>
        <w:rPr>
          <w:rFonts w:hint="eastAsia"/>
          <w:lang w:val="en-US" w:eastAsia="zh-CN"/>
        </w:rPr>
      </w:pPr>
    </w:p>
    <w:p w14:paraId="29DA8648">
      <w:pPr>
        <w:widowControl w:val="0"/>
        <w:numPr>
          <w:ilvl w:val="0"/>
          <w:numId w:val="0"/>
        </w:numPr>
        <w:ind w:firstLine="420" w:firstLineChars="0"/>
        <w:jc w:val="both"/>
        <w:rPr>
          <w:rFonts w:hint="default"/>
          <w:highlight w:val="red"/>
          <w:lang w:val="en-US" w:eastAsia="zh-CN"/>
        </w:rPr>
      </w:pPr>
      <w:r>
        <w:rPr>
          <w:rFonts w:hint="eastAsia"/>
          <w:highlight w:val="red"/>
          <w:lang w:val="en-US" w:eastAsia="zh-CN"/>
        </w:rPr>
        <w:t>加和峰列取消</w:t>
      </w:r>
    </w:p>
    <w:p w14:paraId="019EDD8F">
      <w:pPr>
        <w:pStyle w:val="4"/>
        <w:bidi w:val="0"/>
        <w:rPr>
          <w:rFonts w:hint="default"/>
          <w:lang w:val="en-US" w:eastAsia="zh-CN"/>
        </w:rPr>
      </w:pPr>
      <w:r>
        <w:rPr>
          <w:rFonts w:hint="eastAsia"/>
          <w:lang w:val="en-US" w:eastAsia="zh-CN"/>
        </w:rPr>
        <w:t>4.2.2核素管理，从TXT中获取相关信息说明</w:t>
      </w:r>
    </w:p>
    <w:p w14:paraId="0235356C">
      <w:pPr>
        <w:ind w:firstLine="420" w:firstLineChars="0"/>
        <w:rPr>
          <w:rFonts w:hint="eastAsia"/>
          <w:lang w:val="en-US" w:eastAsia="zh-CN"/>
        </w:rPr>
      </w:pPr>
      <w:r>
        <w:rPr>
          <w:rFonts w:hint="eastAsia"/>
          <w:lang w:val="en-US" w:eastAsia="zh-CN"/>
        </w:rPr>
        <w:t>核素管理，从界面中下载Ensdf 压缩包，解压后是单个核素的txt文件，解析对应的txt文件。</w:t>
      </w:r>
    </w:p>
    <w:p w14:paraId="06DC199B">
      <w:pPr>
        <w:ind w:firstLine="420" w:firstLineChars="0"/>
        <w:rPr>
          <w:rFonts w:hint="eastAsia"/>
          <w:lang w:val="en-US" w:eastAsia="zh-CN"/>
        </w:rPr>
      </w:pPr>
      <w:r>
        <w:rPr>
          <w:rFonts w:hint="eastAsia"/>
          <w:lang w:val="en-US" w:eastAsia="zh-CN"/>
        </w:rPr>
        <w:t>数据存储格式：</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6"/>
        <w:gridCol w:w="2100"/>
        <w:gridCol w:w="3000"/>
        <w:gridCol w:w="2726"/>
      </w:tblGrid>
      <w:tr w14:paraId="4163C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shd w:val="clear" w:color="auto" w:fill="D7D7D7" w:themeFill="background1" w:themeFillShade="D8"/>
          </w:tcPr>
          <w:p w14:paraId="59671DB1">
            <w:pPr>
              <w:rPr>
                <w:rFonts w:hint="default"/>
                <w:vertAlign w:val="baseline"/>
                <w:lang w:val="en-US" w:eastAsia="zh-CN"/>
              </w:rPr>
            </w:pPr>
            <w:r>
              <w:rPr>
                <w:rFonts w:hint="eastAsia"/>
                <w:vertAlign w:val="baseline"/>
                <w:lang w:val="en-US" w:eastAsia="zh-CN"/>
              </w:rPr>
              <w:t>序号</w:t>
            </w:r>
          </w:p>
        </w:tc>
        <w:tc>
          <w:tcPr>
            <w:tcW w:w="2100" w:type="dxa"/>
            <w:shd w:val="clear" w:color="auto" w:fill="D7D7D7" w:themeFill="background1" w:themeFillShade="D8"/>
          </w:tcPr>
          <w:p w14:paraId="106C8DFB">
            <w:pPr>
              <w:rPr>
                <w:rFonts w:hint="default"/>
                <w:vertAlign w:val="baseline"/>
                <w:lang w:val="en-US" w:eastAsia="zh-CN"/>
              </w:rPr>
            </w:pPr>
            <w:r>
              <w:rPr>
                <w:rFonts w:hint="eastAsia"/>
                <w:vertAlign w:val="baseline"/>
                <w:lang w:val="en-US" w:eastAsia="zh-CN"/>
              </w:rPr>
              <w:t>数据项名称</w:t>
            </w:r>
          </w:p>
        </w:tc>
        <w:tc>
          <w:tcPr>
            <w:tcW w:w="3000" w:type="dxa"/>
            <w:shd w:val="clear" w:color="auto" w:fill="D7D7D7" w:themeFill="background1" w:themeFillShade="D8"/>
          </w:tcPr>
          <w:p w14:paraId="70AD1EF4">
            <w:pPr>
              <w:rPr>
                <w:rFonts w:hint="default"/>
                <w:vertAlign w:val="baseline"/>
                <w:lang w:val="en-US" w:eastAsia="zh-CN"/>
              </w:rPr>
            </w:pPr>
            <w:r>
              <w:rPr>
                <w:rFonts w:hint="eastAsia"/>
                <w:vertAlign w:val="baseline"/>
                <w:lang w:val="en-US" w:eastAsia="zh-CN"/>
              </w:rPr>
              <w:t>数据格式</w:t>
            </w:r>
          </w:p>
        </w:tc>
        <w:tc>
          <w:tcPr>
            <w:tcW w:w="2726" w:type="dxa"/>
            <w:shd w:val="clear" w:color="auto" w:fill="D7D7D7" w:themeFill="background1" w:themeFillShade="D8"/>
          </w:tcPr>
          <w:p w14:paraId="12A12D80">
            <w:pPr>
              <w:rPr>
                <w:rFonts w:hint="default"/>
                <w:vertAlign w:val="baseline"/>
                <w:lang w:val="en-US" w:eastAsia="zh-CN"/>
              </w:rPr>
            </w:pPr>
            <w:r>
              <w:rPr>
                <w:rFonts w:hint="eastAsia"/>
                <w:vertAlign w:val="baseline"/>
                <w:lang w:val="en-US" w:eastAsia="zh-CN"/>
              </w:rPr>
              <w:t>备注</w:t>
            </w:r>
          </w:p>
        </w:tc>
      </w:tr>
      <w:tr w14:paraId="7DF63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Pr>
          <w:p w14:paraId="61D8750B">
            <w:pPr>
              <w:rPr>
                <w:rFonts w:hint="default"/>
                <w:vertAlign w:val="baseline"/>
                <w:lang w:val="en-US" w:eastAsia="zh-CN"/>
              </w:rPr>
            </w:pPr>
            <w:r>
              <w:rPr>
                <w:rFonts w:hint="eastAsia"/>
                <w:vertAlign w:val="baseline"/>
                <w:lang w:val="en-US" w:eastAsia="zh-CN"/>
              </w:rPr>
              <w:t>1</w:t>
            </w:r>
          </w:p>
        </w:tc>
        <w:tc>
          <w:tcPr>
            <w:tcW w:w="2100" w:type="dxa"/>
          </w:tcPr>
          <w:p w14:paraId="6AC2A6E8">
            <w:pPr>
              <w:rPr>
                <w:rFonts w:hint="default"/>
                <w:vertAlign w:val="baseline"/>
                <w:lang w:val="en-US" w:eastAsia="zh-CN"/>
              </w:rPr>
            </w:pPr>
            <w:r>
              <w:rPr>
                <w:rFonts w:hint="eastAsia"/>
                <w:vertAlign w:val="baseline"/>
                <w:lang w:val="en-US" w:eastAsia="zh-CN"/>
              </w:rPr>
              <w:t>核素名称</w:t>
            </w:r>
          </w:p>
        </w:tc>
        <w:tc>
          <w:tcPr>
            <w:tcW w:w="3000" w:type="dxa"/>
          </w:tcPr>
          <w:p w14:paraId="273553F2">
            <w:pPr>
              <w:rPr>
                <w:rFonts w:hint="default"/>
                <w:vertAlign w:val="baseline"/>
                <w:lang w:val="en-US" w:eastAsia="zh-CN"/>
              </w:rPr>
            </w:pPr>
            <w:r>
              <w:rPr>
                <w:rFonts w:hint="eastAsia"/>
                <w:vertAlign w:val="baseline"/>
                <w:lang w:val="en-US" w:eastAsia="zh-CN"/>
              </w:rPr>
              <w:t>英文+数字</w:t>
            </w:r>
          </w:p>
        </w:tc>
        <w:tc>
          <w:tcPr>
            <w:tcW w:w="2726" w:type="dxa"/>
          </w:tcPr>
          <w:p w14:paraId="0D03B9E5">
            <w:pPr>
              <w:rPr>
                <w:rFonts w:hint="default"/>
                <w:vertAlign w:val="baseline"/>
                <w:lang w:val="en-US" w:eastAsia="zh-CN"/>
              </w:rPr>
            </w:pPr>
          </w:p>
        </w:tc>
      </w:tr>
      <w:tr w14:paraId="75FB5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Pr>
          <w:p w14:paraId="6978C5CE">
            <w:pPr>
              <w:rPr>
                <w:rFonts w:hint="default"/>
                <w:vertAlign w:val="baseline"/>
                <w:lang w:val="en-US" w:eastAsia="zh-CN"/>
              </w:rPr>
            </w:pPr>
            <w:r>
              <w:rPr>
                <w:rFonts w:hint="eastAsia"/>
                <w:vertAlign w:val="baseline"/>
                <w:lang w:val="en-US" w:eastAsia="zh-CN"/>
              </w:rPr>
              <w:t>2</w:t>
            </w:r>
          </w:p>
        </w:tc>
        <w:tc>
          <w:tcPr>
            <w:tcW w:w="2100" w:type="dxa"/>
          </w:tcPr>
          <w:p w14:paraId="5095A3C9">
            <w:pPr>
              <w:rPr>
                <w:rFonts w:hint="default"/>
                <w:vertAlign w:val="baseline"/>
                <w:lang w:val="en-US" w:eastAsia="zh-CN"/>
              </w:rPr>
            </w:pPr>
            <w:r>
              <w:rPr>
                <w:rFonts w:hint="eastAsia"/>
                <w:vertAlign w:val="baseline"/>
                <w:lang w:val="en-US" w:eastAsia="zh-CN"/>
              </w:rPr>
              <w:t>半衰期</w:t>
            </w:r>
          </w:p>
        </w:tc>
        <w:tc>
          <w:tcPr>
            <w:tcW w:w="3000" w:type="dxa"/>
          </w:tcPr>
          <w:p w14:paraId="7E7535CA">
            <w:pPr>
              <w:rPr>
                <w:rFonts w:hint="default"/>
                <w:vertAlign w:val="baseline"/>
                <w:lang w:val="en-US" w:eastAsia="zh-CN"/>
              </w:rPr>
            </w:pPr>
            <w:r>
              <w:rPr>
                <w:rFonts w:hint="eastAsia"/>
                <w:vertAlign w:val="baseline"/>
                <w:lang w:val="en-US" w:eastAsia="zh-CN"/>
              </w:rPr>
              <w:t>数字（小数位数不定，最大保留10位）</w:t>
            </w:r>
          </w:p>
        </w:tc>
        <w:tc>
          <w:tcPr>
            <w:tcW w:w="2726" w:type="dxa"/>
          </w:tcPr>
          <w:p w14:paraId="179A51D1">
            <w:pPr>
              <w:rPr>
                <w:rFonts w:hint="default"/>
                <w:vertAlign w:val="baseline"/>
                <w:lang w:val="en-US" w:eastAsia="zh-CN"/>
              </w:rPr>
            </w:pPr>
          </w:p>
        </w:tc>
      </w:tr>
      <w:tr w14:paraId="5974B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Pr>
          <w:p w14:paraId="079A200E">
            <w:pPr>
              <w:rPr>
                <w:rFonts w:hint="default"/>
                <w:vertAlign w:val="baseline"/>
                <w:lang w:val="en-US" w:eastAsia="zh-CN"/>
              </w:rPr>
            </w:pPr>
            <w:r>
              <w:rPr>
                <w:rFonts w:hint="eastAsia"/>
                <w:vertAlign w:val="baseline"/>
                <w:lang w:val="en-US" w:eastAsia="zh-CN"/>
              </w:rPr>
              <w:t>3</w:t>
            </w:r>
          </w:p>
        </w:tc>
        <w:tc>
          <w:tcPr>
            <w:tcW w:w="2100" w:type="dxa"/>
          </w:tcPr>
          <w:p w14:paraId="5086C0A2">
            <w:pPr>
              <w:rPr>
                <w:rFonts w:hint="default"/>
                <w:vertAlign w:val="baseline"/>
                <w:lang w:val="en-US" w:eastAsia="zh-CN"/>
              </w:rPr>
            </w:pPr>
            <w:r>
              <w:rPr>
                <w:rFonts w:hint="eastAsia"/>
                <w:vertAlign w:val="baseline"/>
                <w:lang w:val="en-US" w:eastAsia="zh-CN"/>
              </w:rPr>
              <w:t>半衰期单位</w:t>
            </w:r>
          </w:p>
        </w:tc>
        <w:tc>
          <w:tcPr>
            <w:tcW w:w="3000" w:type="dxa"/>
          </w:tcPr>
          <w:p w14:paraId="041C425C">
            <w:pPr>
              <w:rPr>
                <w:rFonts w:hint="default"/>
                <w:vertAlign w:val="baseline"/>
                <w:lang w:val="en-US" w:eastAsia="zh-CN"/>
              </w:rPr>
            </w:pPr>
            <w:r>
              <w:rPr>
                <w:rFonts w:hint="eastAsia"/>
                <w:vertAlign w:val="baseline"/>
                <w:lang w:val="en-US" w:eastAsia="zh-CN"/>
              </w:rPr>
              <w:t>应为，h：小时，y：年等</w:t>
            </w:r>
          </w:p>
        </w:tc>
        <w:tc>
          <w:tcPr>
            <w:tcW w:w="2726" w:type="dxa"/>
          </w:tcPr>
          <w:p w14:paraId="6B56307B">
            <w:pPr>
              <w:rPr>
                <w:rFonts w:hint="default"/>
                <w:vertAlign w:val="baseline"/>
                <w:lang w:val="en-US" w:eastAsia="zh-CN"/>
              </w:rPr>
            </w:pPr>
          </w:p>
        </w:tc>
      </w:tr>
      <w:tr w14:paraId="22EB4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Pr>
          <w:p w14:paraId="7057E721">
            <w:pPr>
              <w:rPr>
                <w:rFonts w:hint="default"/>
                <w:vertAlign w:val="baseline"/>
                <w:lang w:val="en-US" w:eastAsia="zh-CN"/>
              </w:rPr>
            </w:pPr>
            <w:r>
              <w:rPr>
                <w:rFonts w:hint="eastAsia"/>
                <w:vertAlign w:val="baseline"/>
                <w:lang w:val="en-US" w:eastAsia="zh-CN"/>
              </w:rPr>
              <w:t>4</w:t>
            </w:r>
          </w:p>
        </w:tc>
        <w:tc>
          <w:tcPr>
            <w:tcW w:w="2100" w:type="dxa"/>
          </w:tcPr>
          <w:p w14:paraId="1C970F8E">
            <w:pPr>
              <w:rPr>
                <w:rFonts w:hint="default"/>
                <w:vertAlign w:val="baseline"/>
                <w:lang w:val="en-US" w:eastAsia="zh-CN"/>
              </w:rPr>
            </w:pPr>
            <w:r>
              <w:rPr>
                <w:rFonts w:hint="eastAsia"/>
                <w:vertAlign w:val="baseline"/>
                <w:lang w:val="en-US" w:eastAsia="zh-CN"/>
              </w:rPr>
              <w:t>半衰期不确定度</w:t>
            </w:r>
          </w:p>
        </w:tc>
        <w:tc>
          <w:tcPr>
            <w:tcW w:w="3000" w:type="dxa"/>
          </w:tcPr>
          <w:p w14:paraId="14E1F11B">
            <w:pPr>
              <w:rPr>
                <w:rFonts w:hint="default"/>
                <w:vertAlign w:val="baseline"/>
                <w:lang w:val="en-US" w:eastAsia="zh-CN"/>
              </w:rPr>
            </w:pPr>
            <w:r>
              <w:rPr>
                <w:rFonts w:hint="eastAsia"/>
                <w:vertAlign w:val="baseline"/>
                <w:lang w:val="en-US" w:eastAsia="zh-CN"/>
              </w:rPr>
              <w:t>数字数字（小数位数不定，最大保留10位）</w:t>
            </w:r>
          </w:p>
        </w:tc>
        <w:tc>
          <w:tcPr>
            <w:tcW w:w="2726" w:type="dxa"/>
          </w:tcPr>
          <w:p w14:paraId="2A5EECD6">
            <w:pPr>
              <w:rPr>
                <w:rFonts w:hint="default"/>
                <w:vertAlign w:val="baseline"/>
                <w:lang w:val="en-US" w:eastAsia="zh-CN"/>
              </w:rPr>
            </w:pPr>
            <w:r>
              <w:rPr>
                <w:rFonts w:hint="eastAsia"/>
                <w:vertAlign w:val="baseline"/>
                <w:lang w:val="en-US" w:eastAsia="zh-CN"/>
              </w:rPr>
              <w:t>科学计数法要转换成小数</w:t>
            </w:r>
          </w:p>
        </w:tc>
      </w:tr>
      <w:tr w14:paraId="63B72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Pr>
          <w:p w14:paraId="38A610A7">
            <w:pPr>
              <w:rPr>
                <w:rFonts w:hint="default"/>
                <w:vertAlign w:val="baseline"/>
                <w:lang w:val="en-US" w:eastAsia="zh-CN"/>
              </w:rPr>
            </w:pPr>
            <w:r>
              <w:rPr>
                <w:rFonts w:hint="eastAsia"/>
                <w:vertAlign w:val="baseline"/>
                <w:lang w:val="en-US" w:eastAsia="zh-CN"/>
              </w:rPr>
              <w:t>5</w:t>
            </w:r>
          </w:p>
        </w:tc>
        <w:tc>
          <w:tcPr>
            <w:tcW w:w="2100" w:type="dxa"/>
          </w:tcPr>
          <w:p w14:paraId="0DAFD07E">
            <w:pPr>
              <w:rPr>
                <w:rFonts w:hint="default"/>
                <w:vertAlign w:val="baseline"/>
                <w:lang w:val="en-US" w:eastAsia="zh-CN"/>
              </w:rPr>
            </w:pPr>
            <w:r>
              <w:rPr>
                <w:rFonts w:hint="eastAsia"/>
                <w:vertAlign w:val="baseline"/>
                <w:lang w:val="en-US" w:eastAsia="zh-CN"/>
              </w:rPr>
              <w:t>母体核素</w:t>
            </w:r>
          </w:p>
        </w:tc>
        <w:tc>
          <w:tcPr>
            <w:tcW w:w="3000" w:type="dxa"/>
          </w:tcPr>
          <w:p w14:paraId="352B2CA1">
            <w:pPr>
              <w:rPr>
                <w:rFonts w:hint="default"/>
                <w:vertAlign w:val="baseline"/>
                <w:lang w:val="en-US" w:eastAsia="zh-CN"/>
              </w:rPr>
            </w:pPr>
            <w:r>
              <w:rPr>
                <w:rFonts w:hint="eastAsia"/>
                <w:vertAlign w:val="baseline"/>
                <w:lang w:val="en-US" w:eastAsia="zh-CN"/>
              </w:rPr>
              <w:t>英文+数字（多个）</w:t>
            </w:r>
          </w:p>
        </w:tc>
        <w:tc>
          <w:tcPr>
            <w:tcW w:w="2726" w:type="dxa"/>
          </w:tcPr>
          <w:p w14:paraId="3E0E740F">
            <w:pPr>
              <w:rPr>
                <w:rFonts w:hint="default"/>
                <w:vertAlign w:val="baseline"/>
                <w:lang w:val="en-US" w:eastAsia="zh-CN"/>
              </w:rPr>
            </w:pPr>
            <w:r>
              <w:rPr>
                <w:rFonts w:hint="eastAsia"/>
                <w:vertAlign w:val="baseline"/>
                <w:lang w:val="en-US" w:eastAsia="zh-CN"/>
              </w:rPr>
              <w:t>不用统计，所有核素导入后界面展示是递归查询</w:t>
            </w:r>
          </w:p>
        </w:tc>
      </w:tr>
      <w:tr w14:paraId="5DBB4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Pr>
          <w:p w14:paraId="475F7F6A">
            <w:pPr>
              <w:rPr>
                <w:rFonts w:hint="default"/>
                <w:vertAlign w:val="baseline"/>
                <w:lang w:val="en-US" w:eastAsia="zh-CN"/>
              </w:rPr>
            </w:pPr>
            <w:r>
              <w:rPr>
                <w:rFonts w:hint="eastAsia"/>
                <w:vertAlign w:val="baseline"/>
                <w:lang w:val="en-US" w:eastAsia="zh-CN"/>
              </w:rPr>
              <w:t>6</w:t>
            </w:r>
          </w:p>
        </w:tc>
        <w:tc>
          <w:tcPr>
            <w:tcW w:w="2100" w:type="dxa"/>
          </w:tcPr>
          <w:p w14:paraId="44E652EC">
            <w:pPr>
              <w:rPr>
                <w:rFonts w:hint="default"/>
                <w:vertAlign w:val="baseline"/>
                <w:lang w:val="en-US" w:eastAsia="zh-CN"/>
              </w:rPr>
            </w:pPr>
            <w:r>
              <w:rPr>
                <w:rFonts w:hint="eastAsia"/>
                <w:vertAlign w:val="baseline"/>
                <w:lang w:val="en-US" w:eastAsia="zh-CN"/>
              </w:rPr>
              <w:t>子体核素</w:t>
            </w:r>
          </w:p>
        </w:tc>
        <w:tc>
          <w:tcPr>
            <w:tcW w:w="3000" w:type="dxa"/>
          </w:tcPr>
          <w:p w14:paraId="28E8CEC1">
            <w:pPr>
              <w:rPr>
                <w:rFonts w:hint="default"/>
                <w:vertAlign w:val="baseline"/>
                <w:lang w:val="en-US" w:eastAsia="zh-CN"/>
              </w:rPr>
            </w:pPr>
            <w:r>
              <w:rPr>
                <w:rFonts w:hint="eastAsia"/>
                <w:vertAlign w:val="baseline"/>
                <w:lang w:val="en-US" w:eastAsia="zh-CN"/>
              </w:rPr>
              <w:t>英文+数字（多个）</w:t>
            </w:r>
          </w:p>
        </w:tc>
        <w:tc>
          <w:tcPr>
            <w:tcW w:w="2726" w:type="dxa"/>
          </w:tcPr>
          <w:p w14:paraId="219BC2A1">
            <w:pPr>
              <w:rPr>
                <w:rFonts w:hint="default"/>
                <w:vertAlign w:val="baseline"/>
                <w:lang w:val="en-US" w:eastAsia="zh-CN"/>
              </w:rPr>
            </w:pPr>
            <w:r>
              <w:rPr>
                <w:rFonts w:hint="eastAsia"/>
                <w:vertAlign w:val="baseline"/>
                <w:lang w:val="en-US" w:eastAsia="zh-CN"/>
              </w:rPr>
              <w:t>例如：Am243,Pu239</w:t>
            </w:r>
          </w:p>
        </w:tc>
      </w:tr>
      <w:tr w14:paraId="19C18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4"/>
            <w:shd w:val="clear" w:color="auto" w:fill="D7D7D7" w:themeFill="background1" w:themeFillShade="D8"/>
          </w:tcPr>
          <w:p w14:paraId="0AF14D38">
            <w:pPr>
              <w:jc w:val="center"/>
              <w:rPr>
                <w:rFonts w:hint="default"/>
                <w:vertAlign w:val="baseline"/>
                <w:lang w:val="en-US" w:eastAsia="zh-CN"/>
              </w:rPr>
            </w:pPr>
            <w:r>
              <w:rPr>
                <w:rFonts w:hint="eastAsia"/>
                <w:vertAlign w:val="baseline"/>
                <w:lang w:val="en-US" w:eastAsia="zh-CN"/>
              </w:rPr>
              <w:t>发射射线信息（列表）</w:t>
            </w:r>
          </w:p>
        </w:tc>
      </w:tr>
      <w:tr w14:paraId="4CBDA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Pr>
          <w:p w14:paraId="560E7B96">
            <w:pPr>
              <w:rPr>
                <w:rFonts w:hint="default"/>
                <w:vertAlign w:val="baseline"/>
                <w:lang w:val="en-US" w:eastAsia="zh-CN"/>
              </w:rPr>
            </w:pPr>
            <w:r>
              <w:rPr>
                <w:rFonts w:hint="eastAsia"/>
                <w:vertAlign w:val="baseline"/>
                <w:lang w:val="en-US" w:eastAsia="zh-CN"/>
              </w:rPr>
              <w:t>7.1</w:t>
            </w:r>
          </w:p>
        </w:tc>
        <w:tc>
          <w:tcPr>
            <w:tcW w:w="2100" w:type="dxa"/>
          </w:tcPr>
          <w:p w14:paraId="38F0FFC3">
            <w:pPr>
              <w:rPr>
                <w:rFonts w:hint="default"/>
                <w:vertAlign w:val="baseline"/>
                <w:lang w:val="en-US" w:eastAsia="zh-CN"/>
              </w:rPr>
            </w:pPr>
            <w:r>
              <w:rPr>
                <w:rFonts w:hint="eastAsia"/>
                <w:vertAlign w:val="baseline"/>
                <w:lang w:val="en-US" w:eastAsia="zh-CN"/>
              </w:rPr>
              <w:t>衰变核素名称</w:t>
            </w:r>
          </w:p>
        </w:tc>
        <w:tc>
          <w:tcPr>
            <w:tcW w:w="3000" w:type="dxa"/>
          </w:tcPr>
          <w:p w14:paraId="235F5514">
            <w:pPr>
              <w:rPr>
                <w:rFonts w:hint="default"/>
                <w:vertAlign w:val="baseline"/>
                <w:lang w:val="en-US" w:eastAsia="zh-CN"/>
              </w:rPr>
            </w:pPr>
            <w:r>
              <w:rPr>
                <w:rFonts w:hint="eastAsia"/>
                <w:vertAlign w:val="baseline"/>
                <w:lang w:val="en-US" w:eastAsia="zh-CN"/>
              </w:rPr>
              <w:t>英文+数字</w:t>
            </w:r>
          </w:p>
        </w:tc>
        <w:tc>
          <w:tcPr>
            <w:tcW w:w="2726" w:type="dxa"/>
          </w:tcPr>
          <w:p w14:paraId="1C26A8CD">
            <w:pPr>
              <w:rPr>
                <w:rFonts w:hint="default"/>
                <w:vertAlign w:val="baseline"/>
                <w:lang w:val="en-US" w:eastAsia="zh-CN"/>
              </w:rPr>
            </w:pPr>
            <w:r>
              <w:rPr>
                <w:rFonts w:hint="eastAsia"/>
                <w:vertAlign w:val="baseline"/>
                <w:lang w:val="en-US" w:eastAsia="zh-CN"/>
              </w:rPr>
              <w:t>例如Am243</w:t>
            </w:r>
          </w:p>
        </w:tc>
      </w:tr>
      <w:tr w14:paraId="031E5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shd w:val="clear" w:color="auto" w:fill="auto"/>
            <w:vAlign w:val="top"/>
          </w:tcPr>
          <w:p w14:paraId="236A1E58">
            <w:pPr>
              <w:rPr>
                <w:rFonts w:hint="eastAsia" w:ascii="Calibri" w:hAnsi="Calibri" w:eastAsia="宋体" w:cs="Times New Roman"/>
                <w:kern w:val="2"/>
                <w:sz w:val="21"/>
                <w:szCs w:val="24"/>
                <w:vertAlign w:val="baseline"/>
                <w:lang w:val="en-US" w:eastAsia="zh-CN" w:bidi="ar-SA"/>
              </w:rPr>
            </w:pPr>
            <w:r>
              <w:rPr>
                <w:rFonts w:hint="eastAsia"/>
                <w:vertAlign w:val="baseline"/>
                <w:lang w:val="en-US" w:eastAsia="zh-CN"/>
              </w:rPr>
              <w:t>7.2</w:t>
            </w:r>
          </w:p>
        </w:tc>
        <w:tc>
          <w:tcPr>
            <w:tcW w:w="2100" w:type="dxa"/>
          </w:tcPr>
          <w:p w14:paraId="45CF43DC">
            <w:pPr>
              <w:rPr>
                <w:rFonts w:hint="default"/>
                <w:vertAlign w:val="baseline"/>
                <w:lang w:val="en-US" w:eastAsia="zh-CN"/>
              </w:rPr>
            </w:pPr>
            <w:r>
              <w:rPr>
                <w:rFonts w:hint="eastAsia"/>
                <w:vertAlign w:val="baseline"/>
                <w:lang w:val="en-US" w:eastAsia="zh-CN"/>
              </w:rPr>
              <w:t>衰变类型</w:t>
            </w:r>
          </w:p>
        </w:tc>
        <w:tc>
          <w:tcPr>
            <w:tcW w:w="3000" w:type="dxa"/>
          </w:tcPr>
          <w:p w14:paraId="776571CA">
            <w:pPr>
              <w:rPr>
                <w:rFonts w:hint="default"/>
                <w:vertAlign w:val="baseline"/>
                <w:lang w:val="en-US" w:eastAsia="zh-CN"/>
              </w:rPr>
            </w:pPr>
            <w:r>
              <w:rPr>
                <w:rFonts w:hint="eastAsia"/>
                <w:vertAlign w:val="baseline"/>
                <w:lang w:val="en-US" w:eastAsia="zh-CN"/>
              </w:rPr>
              <w:t>英文：EC、A、B+、B-、IT</w:t>
            </w:r>
          </w:p>
        </w:tc>
        <w:tc>
          <w:tcPr>
            <w:tcW w:w="2726" w:type="dxa"/>
          </w:tcPr>
          <w:p w14:paraId="120D7E1E">
            <w:pPr>
              <w:rPr>
                <w:rFonts w:hint="eastAsia"/>
                <w:vertAlign w:val="baseline"/>
                <w:lang w:val="en-US" w:eastAsia="zh-CN"/>
              </w:rPr>
            </w:pPr>
          </w:p>
        </w:tc>
      </w:tr>
      <w:tr w14:paraId="00907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shd w:val="clear" w:color="auto" w:fill="auto"/>
            <w:vAlign w:val="top"/>
          </w:tcPr>
          <w:p w14:paraId="66FFBEEC">
            <w:pPr>
              <w:rPr>
                <w:rFonts w:hint="default" w:ascii="Calibri" w:hAnsi="Calibri" w:eastAsia="宋体" w:cs="Times New Roman"/>
                <w:kern w:val="2"/>
                <w:sz w:val="21"/>
                <w:szCs w:val="24"/>
                <w:vertAlign w:val="baseline"/>
                <w:lang w:val="en-US" w:eastAsia="zh-CN" w:bidi="ar-SA"/>
              </w:rPr>
            </w:pPr>
            <w:r>
              <w:rPr>
                <w:rFonts w:hint="eastAsia"/>
                <w:vertAlign w:val="baseline"/>
                <w:lang w:val="en-US" w:eastAsia="zh-CN"/>
              </w:rPr>
              <w:t>7.3</w:t>
            </w:r>
          </w:p>
        </w:tc>
        <w:tc>
          <w:tcPr>
            <w:tcW w:w="2100" w:type="dxa"/>
            <w:shd w:val="clear" w:color="auto" w:fill="auto"/>
            <w:vAlign w:val="top"/>
          </w:tcPr>
          <w:p w14:paraId="1F51B197">
            <w:pPr>
              <w:rPr>
                <w:rFonts w:hint="eastAsia" w:ascii="Calibri" w:hAnsi="Calibri" w:eastAsia="宋体" w:cs="Times New Roman"/>
                <w:kern w:val="2"/>
                <w:sz w:val="21"/>
                <w:szCs w:val="24"/>
                <w:vertAlign w:val="baseline"/>
                <w:lang w:val="en-US" w:eastAsia="zh-CN" w:bidi="ar-SA"/>
              </w:rPr>
            </w:pPr>
            <w:r>
              <w:rPr>
                <w:rFonts w:hint="eastAsia"/>
                <w:vertAlign w:val="baseline"/>
                <w:lang w:val="en-US" w:eastAsia="zh-CN"/>
              </w:rPr>
              <w:t>射线类型</w:t>
            </w:r>
          </w:p>
        </w:tc>
        <w:tc>
          <w:tcPr>
            <w:tcW w:w="3000" w:type="dxa"/>
            <w:shd w:val="clear" w:color="auto" w:fill="auto"/>
            <w:vAlign w:val="top"/>
          </w:tcPr>
          <w:p w14:paraId="7EC0D6C4">
            <w:pPr>
              <w:rPr>
                <w:rFonts w:hint="eastAsia" w:ascii="Calibri" w:hAnsi="Calibri" w:eastAsia="宋体" w:cs="Times New Roman"/>
                <w:kern w:val="2"/>
                <w:sz w:val="21"/>
                <w:szCs w:val="24"/>
                <w:vertAlign w:val="baseline"/>
                <w:lang w:val="en-US" w:eastAsia="zh-CN" w:bidi="ar-SA"/>
              </w:rPr>
            </w:pPr>
            <w:r>
              <w:rPr>
                <w:rFonts w:hint="eastAsia"/>
                <w:vertAlign w:val="baseline"/>
                <w:lang w:val="en-US" w:eastAsia="zh-CN"/>
              </w:rPr>
              <w:t>α、β、γ、X</w:t>
            </w:r>
          </w:p>
        </w:tc>
        <w:tc>
          <w:tcPr>
            <w:tcW w:w="2726" w:type="dxa"/>
            <w:shd w:val="clear" w:color="auto" w:fill="auto"/>
            <w:vAlign w:val="top"/>
          </w:tcPr>
          <w:p w14:paraId="35983D60">
            <w:pPr>
              <w:rPr>
                <w:rFonts w:hint="default" w:ascii="Calibri" w:hAnsi="Calibri" w:eastAsia="宋体" w:cs="Times New Roman"/>
                <w:kern w:val="2"/>
                <w:sz w:val="21"/>
                <w:szCs w:val="24"/>
                <w:vertAlign w:val="baseline"/>
                <w:lang w:val="en-US" w:eastAsia="zh-CN" w:bidi="ar-SA"/>
              </w:rPr>
            </w:pPr>
          </w:p>
        </w:tc>
      </w:tr>
      <w:tr w14:paraId="2651A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shd w:val="clear" w:color="auto" w:fill="auto"/>
            <w:vAlign w:val="top"/>
          </w:tcPr>
          <w:p w14:paraId="544E24EE">
            <w:pPr>
              <w:rPr>
                <w:rFonts w:hint="default" w:ascii="Calibri" w:hAnsi="Calibri" w:eastAsia="宋体" w:cs="Times New Roman"/>
                <w:kern w:val="2"/>
                <w:sz w:val="21"/>
                <w:szCs w:val="24"/>
                <w:vertAlign w:val="baseline"/>
                <w:lang w:val="en-US" w:eastAsia="zh-CN" w:bidi="ar-SA"/>
              </w:rPr>
            </w:pPr>
            <w:r>
              <w:rPr>
                <w:rFonts w:hint="eastAsia"/>
                <w:vertAlign w:val="baseline"/>
                <w:lang w:val="en-US" w:eastAsia="zh-CN"/>
              </w:rPr>
              <w:t>7.4</w:t>
            </w:r>
          </w:p>
        </w:tc>
        <w:tc>
          <w:tcPr>
            <w:tcW w:w="2100" w:type="dxa"/>
          </w:tcPr>
          <w:p w14:paraId="23F65621">
            <w:pPr>
              <w:rPr>
                <w:rFonts w:hint="default"/>
                <w:vertAlign w:val="baseline"/>
                <w:lang w:val="en-US" w:eastAsia="zh-CN"/>
              </w:rPr>
            </w:pPr>
            <w:r>
              <w:rPr>
                <w:rFonts w:hint="eastAsia"/>
                <w:vertAlign w:val="baseline"/>
                <w:lang w:val="en-US" w:eastAsia="zh-CN"/>
              </w:rPr>
              <w:t>射线能量</w:t>
            </w:r>
          </w:p>
        </w:tc>
        <w:tc>
          <w:tcPr>
            <w:tcW w:w="3000" w:type="dxa"/>
          </w:tcPr>
          <w:p w14:paraId="4B4E3F6D">
            <w:pPr>
              <w:rPr>
                <w:rFonts w:hint="default"/>
                <w:vertAlign w:val="baseline"/>
                <w:lang w:val="en-US" w:eastAsia="zh-CN"/>
              </w:rPr>
            </w:pPr>
            <w:r>
              <w:rPr>
                <w:rFonts w:hint="eastAsia"/>
                <w:vertAlign w:val="baseline"/>
                <w:lang w:val="en-US" w:eastAsia="zh-CN"/>
              </w:rPr>
              <w:t>数字（小数位不确定，最大保留10位）</w:t>
            </w:r>
          </w:p>
        </w:tc>
        <w:tc>
          <w:tcPr>
            <w:tcW w:w="2726" w:type="dxa"/>
          </w:tcPr>
          <w:p w14:paraId="36BC026B">
            <w:pPr>
              <w:rPr>
                <w:rFonts w:hint="default"/>
                <w:vertAlign w:val="baseline"/>
                <w:lang w:val="en-US" w:eastAsia="zh-CN"/>
              </w:rPr>
            </w:pPr>
            <w:r>
              <w:rPr>
                <w:rFonts w:hint="eastAsia"/>
                <w:vertAlign w:val="baseline"/>
                <w:lang w:val="en-US" w:eastAsia="zh-CN"/>
              </w:rPr>
              <w:t>可能是范围值，需要记录起、止</w:t>
            </w:r>
          </w:p>
        </w:tc>
      </w:tr>
      <w:tr w14:paraId="0E7F8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shd w:val="clear" w:color="auto" w:fill="auto"/>
            <w:vAlign w:val="top"/>
          </w:tcPr>
          <w:p w14:paraId="71A6BCB5">
            <w:pPr>
              <w:rPr>
                <w:rFonts w:hint="default" w:ascii="Calibri" w:hAnsi="Calibri" w:eastAsia="宋体" w:cs="Times New Roman"/>
                <w:kern w:val="2"/>
                <w:sz w:val="21"/>
                <w:szCs w:val="24"/>
                <w:vertAlign w:val="baseline"/>
                <w:lang w:val="en-US" w:eastAsia="zh-CN" w:bidi="ar-SA"/>
              </w:rPr>
            </w:pPr>
            <w:r>
              <w:rPr>
                <w:rFonts w:hint="eastAsia"/>
                <w:vertAlign w:val="baseline"/>
                <w:lang w:val="en-US" w:eastAsia="zh-CN"/>
              </w:rPr>
              <w:t>7.5</w:t>
            </w:r>
          </w:p>
        </w:tc>
        <w:tc>
          <w:tcPr>
            <w:tcW w:w="2100" w:type="dxa"/>
          </w:tcPr>
          <w:p w14:paraId="79BF6C99">
            <w:pPr>
              <w:rPr>
                <w:rFonts w:hint="default"/>
                <w:vertAlign w:val="baseline"/>
                <w:lang w:val="en-US" w:eastAsia="zh-CN"/>
              </w:rPr>
            </w:pPr>
            <w:r>
              <w:rPr>
                <w:rFonts w:hint="eastAsia"/>
                <w:vertAlign w:val="baseline"/>
                <w:lang w:val="en-US" w:eastAsia="zh-CN"/>
              </w:rPr>
              <w:t>射线能量不确定度</w:t>
            </w:r>
          </w:p>
        </w:tc>
        <w:tc>
          <w:tcPr>
            <w:tcW w:w="3000" w:type="dxa"/>
          </w:tcPr>
          <w:p w14:paraId="776E7599">
            <w:pPr>
              <w:rPr>
                <w:rFonts w:hint="eastAsia"/>
                <w:vertAlign w:val="baseline"/>
                <w:lang w:val="en-US" w:eastAsia="zh-CN"/>
              </w:rPr>
            </w:pPr>
            <w:r>
              <w:rPr>
                <w:rFonts w:hint="eastAsia"/>
                <w:vertAlign w:val="baseline"/>
                <w:lang w:val="en-US" w:eastAsia="zh-CN"/>
              </w:rPr>
              <w:t>数字（小数位不确定，最大保留10位）</w:t>
            </w:r>
          </w:p>
        </w:tc>
        <w:tc>
          <w:tcPr>
            <w:tcW w:w="2726" w:type="dxa"/>
          </w:tcPr>
          <w:p w14:paraId="5890E2DB">
            <w:pPr>
              <w:rPr>
                <w:rFonts w:hint="default"/>
                <w:vertAlign w:val="baseline"/>
                <w:lang w:val="en-US" w:eastAsia="zh-CN"/>
              </w:rPr>
            </w:pPr>
            <w:r>
              <w:rPr>
                <w:rFonts w:hint="eastAsia"/>
                <w:vertAlign w:val="baseline"/>
                <w:lang w:val="en-US" w:eastAsia="zh-CN"/>
              </w:rPr>
              <w:t>科学计数法要转换成小数</w:t>
            </w:r>
          </w:p>
        </w:tc>
      </w:tr>
      <w:tr w14:paraId="51CCD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shd w:val="clear" w:color="auto" w:fill="auto"/>
            <w:vAlign w:val="top"/>
          </w:tcPr>
          <w:p w14:paraId="090FE1F9">
            <w:pPr>
              <w:rPr>
                <w:rFonts w:hint="default" w:ascii="Calibri" w:hAnsi="Calibri" w:eastAsia="宋体" w:cs="Times New Roman"/>
                <w:kern w:val="2"/>
                <w:sz w:val="21"/>
                <w:szCs w:val="24"/>
                <w:vertAlign w:val="baseline"/>
                <w:lang w:val="en-US" w:eastAsia="zh-CN" w:bidi="ar-SA"/>
              </w:rPr>
            </w:pPr>
            <w:r>
              <w:rPr>
                <w:rFonts w:hint="eastAsia"/>
                <w:vertAlign w:val="baseline"/>
                <w:lang w:val="en-US" w:eastAsia="zh-CN"/>
              </w:rPr>
              <w:t>7.6</w:t>
            </w:r>
          </w:p>
        </w:tc>
        <w:tc>
          <w:tcPr>
            <w:tcW w:w="2100" w:type="dxa"/>
          </w:tcPr>
          <w:p w14:paraId="5C758E94">
            <w:pPr>
              <w:rPr>
                <w:rFonts w:hint="default"/>
                <w:vertAlign w:val="baseline"/>
                <w:lang w:val="en-US" w:eastAsia="zh-CN"/>
              </w:rPr>
            </w:pPr>
            <w:r>
              <w:rPr>
                <w:rFonts w:hint="eastAsia"/>
                <w:vertAlign w:val="baseline"/>
                <w:lang w:val="en-US" w:eastAsia="zh-CN"/>
              </w:rPr>
              <w:t>射线分支比</w:t>
            </w:r>
          </w:p>
        </w:tc>
        <w:tc>
          <w:tcPr>
            <w:tcW w:w="3000" w:type="dxa"/>
          </w:tcPr>
          <w:p w14:paraId="3F5FEA6A">
            <w:pPr>
              <w:rPr>
                <w:rFonts w:hint="eastAsia"/>
                <w:vertAlign w:val="baseline"/>
                <w:lang w:val="en-US" w:eastAsia="zh-CN"/>
              </w:rPr>
            </w:pPr>
            <w:r>
              <w:rPr>
                <w:rFonts w:hint="eastAsia"/>
                <w:vertAlign w:val="baseline"/>
                <w:lang w:val="en-US" w:eastAsia="zh-CN"/>
              </w:rPr>
              <w:t>数字（小数位不确定，最大保留10位）</w:t>
            </w:r>
          </w:p>
        </w:tc>
        <w:tc>
          <w:tcPr>
            <w:tcW w:w="2726" w:type="dxa"/>
          </w:tcPr>
          <w:p w14:paraId="2D667304">
            <w:pPr>
              <w:rPr>
                <w:rFonts w:hint="eastAsia"/>
                <w:vertAlign w:val="baseline"/>
                <w:lang w:val="en-US" w:eastAsia="zh-CN"/>
              </w:rPr>
            </w:pPr>
            <w:r>
              <w:rPr>
                <w:rFonts w:hint="eastAsia"/>
                <w:vertAlign w:val="baseline"/>
                <w:lang w:val="en-US" w:eastAsia="zh-CN"/>
              </w:rPr>
              <w:t>科学计数法要转换成小数</w:t>
            </w:r>
          </w:p>
        </w:tc>
      </w:tr>
      <w:tr w14:paraId="3B809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shd w:val="clear" w:color="auto" w:fill="auto"/>
            <w:vAlign w:val="top"/>
          </w:tcPr>
          <w:p w14:paraId="41AB716F">
            <w:pPr>
              <w:rPr>
                <w:rFonts w:hint="default" w:ascii="Calibri" w:hAnsi="Calibri" w:eastAsia="宋体" w:cs="Times New Roman"/>
                <w:kern w:val="2"/>
                <w:sz w:val="21"/>
                <w:szCs w:val="24"/>
                <w:vertAlign w:val="baseline"/>
                <w:lang w:val="en-US" w:eastAsia="zh-CN" w:bidi="ar-SA"/>
              </w:rPr>
            </w:pPr>
            <w:r>
              <w:rPr>
                <w:rFonts w:hint="eastAsia"/>
                <w:vertAlign w:val="baseline"/>
                <w:lang w:val="en-US" w:eastAsia="zh-CN"/>
              </w:rPr>
              <w:t>7.7</w:t>
            </w:r>
          </w:p>
        </w:tc>
        <w:tc>
          <w:tcPr>
            <w:tcW w:w="2100" w:type="dxa"/>
          </w:tcPr>
          <w:p w14:paraId="41CE602C">
            <w:pPr>
              <w:rPr>
                <w:rFonts w:hint="default"/>
                <w:vertAlign w:val="baseline"/>
                <w:lang w:val="en-US" w:eastAsia="zh-CN"/>
              </w:rPr>
            </w:pPr>
            <w:r>
              <w:rPr>
                <w:rFonts w:hint="eastAsia"/>
                <w:vertAlign w:val="baseline"/>
                <w:lang w:val="en-US" w:eastAsia="zh-CN"/>
              </w:rPr>
              <w:t>射线分支比不确定度</w:t>
            </w:r>
          </w:p>
        </w:tc>
        <w:tc>
          <w:tcPr>
            <w:tcW w:w="3000" w:type="dxa"/>
            <w:shd w:val="clear" w:color="auto" w:fill="auto"/>
            <w:vAlign w:val="top"/>
          </w:tcPr>
          <w:p w14:paraId="195282AC">
            <w:pPr>
              <w:rPr>
                <w:rFonts w:hint="eastAsia" w:ascii="Calibri" w:hAnsi="Calibri" w:eastAsia="宋体" w:cs="Times New Roman"/>
                <w:kern w:val="2"/>
                <w:sz w:val="21"/>
                <w:szCs w:val="24"/>
                <w:vertAlign w:val="baseline"/>
                <w:lang w:val="en-US" w:eastAsia="zh-CN" w:bidi="ar-SA"/>
              </w:rPr>
            </w:pPr>
            <w:r>
              <w:rPr>
                <w:rFonts w:hint="eastAsia"/>
                <w:vertAlign w:val="baseline"/>
                <w:lang w:val="en-US" w:eastAsia="zh-CN"/>
              </w:rPr>
              <w:t>数字（小数位不确定，最大保留10位）</w:t>
            </w:r>
          </w:p>
        </w:tc>
        <w:tc>
          <w:tcPr>
            <w:tcW w:w="2726" w:type="dxa"/>
            <w:shd w:val="clear" w:color="auto" w:fill="auto"/>
            <w:vAlign w:val="top"/>
          </w:tcPr>
          <w:p w14:paraId="7496749A">
            <w:pPr>
              <w:rPr>
                <w:rFonts w:hint="eastAsia" w:ascii="Calibri" w:hAnsi="Calibri" w:eastAsia="宋体" w:cs="Times New Roman"/>
                <w:kern w:val="2"/>
                <w:sz w:val="21"/>
                <w:szCs w:val="24"/>
                <w:vertAlign w:val="baseline"/>
                <w:lang w:val="en-US" w:eastAsia="zh-CN" w:bidi="ar-SA"/>
              </w:rPr>
            </w:pPr>
            <w:r>
              <w:rPr>
                <w:rFonts w:hint="eastAsia"/>
                <w:vertAlign w:val="baseline"/>
                <w:lang w:val="en-US" w:eastAsia="zh-CN"/>
              </w:rPr>
              <w:t>科学计数法要转换成小数</w:t>
            </w:r>
          </w:p>
        </w:tc>
      </w:tr>
      <w:tr w14:paraId="25B2A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Pr>
          <w:p w14:paraId="1DFFC59E">
            <w:pPr>
              <w:rPr>
                <w:rFonts w:hint="default"/>
                <w:vertAlign w:val="baseline"/>
                <w:lang w:val="en-US" w:eastAsia="zh-CN"/>
              </w:rPr>
            </w:pPr>
          </w:p>
        </w:tc>
        <w:tc>
          <w:tcPr>
            <w:tcW w:w="2100" w:type="dxa"/>
          </w:tcPr>
          <w:p w14:paraId="1276E8CB">
            <w:pPr>
              <w:rPr>
                <w:rFonts w:hint="default"/>
                <w:vertAlign w:val="baseline"/>
                <w:lang w:val="en-US" w:eastAsia="zh-CN"/>
              </w:rPr>
            </w:pPr>
            <w:r>
              <w:rPr>
                <w:rFonts w:hint="eastAsia"/>
                <w:vertAlign w:val="baseline"/>
                <w:lang w:val="en-US" w:eastAsia="zh-CN"/>
              </w:rPr>
              <w:t>主射线标识</w:t>
            </w:r>
          </w:p>
        </w:tc>
        <w:tc>
          <w:tcPr>
            <w:tcW w:w="3000" w:type="dxa"/>
            <w:shd w:val="clear" w:color="auto" w:fill="auto"/>
            <w:vAlign w:val="top"/>
          </w:tcPr>
          <w:p w14:paraId="738E76EF">
            <w:pPr>
              <w:rPr>
                <w:rFonts w:hint="default"/>
                <w:vertAlign w:val="baseline"/>
                <w:lang w:val="en-US" w:eastAsia="zh-CN"/>
              </w:rPr>
            </w:pPr>
            <w:r>
              <w:rPr>
                <w:rFonts w:hint="eastAsia"/>
                <w:vertAlign w:val="baseline"/>
                <w:lang w:val="en-US" w:eastAsia="zh-CN"/>
              </w:rPr>
              <w:t>是、否</w:t>
            </w:r>
          </w:p>
        </w:tc>
        <w:tc>
          <w:tcPr>
            <w:tcW w:w="2726" w:type="dxa"/>
            <w:shd w:val="clear" w:color="auto" w:fill="auto"/>
            <w:vAlign w:val="top"/>
          </w:tcPr>
          <w:p w14:paraId="02080A4E">
            <w:pPr>
              <w:rPr>
                <w:rFonts w:hint="eastAsia"/>
                <w:vertAlign w:val="baseline"/>
                <w:lang w:val="en-US" w:eastAsia="zh-CN"/>
              </w:rPr>
            </w:pPr>
          </w:p>
        </w:tc>
      </w:tr>
    </w:tbl>
    <w:p w14:paraId="76BDC300">
      <w:pPr>
        <w:ind w:firstLine="420" w:firstLineChars="0"/>
        <w:rPr>
          <w:rFonts w:hint="default"/>
          <w:lang w:val="en-US" w:eastAsia="zh-CN"/>
        </w:rPr>
      </w:pPr>
    </w:p>
    <w:p w14:paraId="480229DA">
      <w:pPr>
        <w:ind w:firstLine="420" w:firstLineChars="0"/>
        <w:rPr>
          <w:rFonts w:hint="eastAsia"/>
          <w:lang w:val="en-US" w:eastAsia="zh-CN"/>
        </w:rPr>
      </w:pPr>
      <w:r>
        <w:rPr>
          <w:rFonts w:hint="eastAsia"/>
          <w:lang w:val="en-US" w:eastAsia="zh-CN"/>
        </w:rPr>
        <w:t>Txt读取规范：</w:t>
      </w:r>
    </w:p>
    <w:p w14:paraId="53DEA183">
      <w:pPr>
        <w:ind w:firstLine="420" w:firstLineChars="0"/>
        <w:rPr>
          <w:rFonts w:hint="default"/>
          <w:lang w:val="en-US" w:eastAsia="zh-CN"/>
        </w:rPr>
      </w:pPr>
      <w:r>
        <w:rPr>
          <w:rFonts w:hint="eastAsia"/>
          <w:lang w:val="en-US" w:eastAsia="zh-CN"/>
        </w:rPr>
        <w:t>Txt每行80位</w:t>
      </w:r>
    </w:p>
    <w:p w14:paraId="3A620529">
      <w:pPr>
        <w:numPr>
          <w:ilvl w:val="0"/>
          <w:numId w:val="8"/>
        </w:numPr>
        <w:ind w:firstLine="420" w:firstLineChars="0"/>
        <w:rPr>
          <w:rFonts w:hint="eastAsia"/>
          <w:lang w:val="en-US" w:eastAsia="zh-CN"/>
        </w:rPr>
      </w:pPr>
      <w:r>
        <w:rPr>
          <w:rFonts w:hint="eastAsia"/>
          <w:lang w:val="en-US" w:eastAsia="zh-CN"/>
        </w:rPr>
        <w:t>核素名称</w:t>
      </w:r>
    </w:p>
    <w:p w14:paraId="5FF82F70">
      <w:pPr>
        <w:numPr>
          <w:ilvl w:val="0"/>
          <w:numId w:val="0"/>
        </w:numPr>
        <w:ind w:firstLine="420" w:firstLineChars="0"/>
        <w:rPr>
          <w:rFonts w:hint="default"/>
          <w:lang w:val="en-US" w:eastAsia="zh-CN"/>
        </w:rPr>
      </w:pPr>
      <w:r>
        <w:rPr>
          <w:rFonts w:hint="eastAsia"/>
          <w:lang w:val="en-US" w:eastAsia="zh-CN"/>
        </w:rPr>
        <w:t>取当前文件名去除后缀以及中间的-作为核素名称，例如 Ac-228.txt，则核素名称记作Ac228</w:t>
      </w:r>
    </w:p>
    <w:p w14:paraId="22B10DBA">
      <w:pPr>
        <w:numPr>
          <w:ilvl w:val="0"/>
          <w:numId w:val="3"/>
        </w:numPr>
        <w:ind w:left="0" w:leftChars="0" w:firstLine="420" w:firstLineChars="0"/>
        <w:rPr>
          <w:rFonts w:hint="eastAsia"/>
          <w:lang w:val="en-US" w:eastAsia="zh-CN"/>
        </w:rPr>
      </w:pPr>
      <w:r>
        <w:rPr>
          <w:rFonts w:hint="eastAsia"/>
          <w:lang w:val="en-US" w:eastAsia="zh-CN"/>
        </w:rPr>
        <w:t>半衰期</w:t>
      </w:r>
    </w:p>
    <w:p w14:paraId="53D9EBEA">
      <w:pPr>
        <w:numPr>
          <w:ilvl w:val="0"/>
          <w:numId w:val="0"/>
        </w:numPr>
        <w:ind w:firstLine="420" w:firstLineChars="0"/>
        <w:rPr>
          <w:rFonts w:hint="eastAsia"/>
          <w:lang w:val="en-US" w:eastAsia="zh-CN"/>
        </w:rPr>
      </w:pPr>
      <w:r>
        <w:rPr>
          <w:rFonts w:hint="eastAsia"/>
          <w:lang w:val="en-US" w:eastAsia="zh-CN"/>
        </w:rPr>
        <w:t>取第9位为P的行（如果取出多行，以第一行为准），然后按照空格拆分字符串，取第5位数字，如上为6.15</w:t>
      </w:r>
    </w:p>
    <w:p w14:paraId="0113BE84">
      <w:pPr>
        <w:pBdr>
          <w:top w:val="single" w:color="auto" w:sz="4" w:space="0"/>
          <w:left w:val="single" w:color="auto" w:sz="4" w:space="0"/>
          <w:bottom w:val="single" w:color="auto" w:sz="4" w:space="0"/>
          <w:right w:val="single" w:color="auto" w:sz="4" w:space="0"/>
        </w:pBdr>
        <w:rPr>
          <w:rFonts w:hint="default"/>
          <w:lang w:val="en-US" w:eastAsia="zh-CN"/>
        </w:rPr>
      </w:pPr>
      <w:r>
        <w:rPr>
          <w:rFonts w:hint="default"/>
          <w:lang w:val="en-US" w:eastAsia="zh-CN"/>
        </w:rPr>
        <w:t xml:space="preserve">228AC  P 0.0         3+                6.15 H    3              4810      50    </w:t>
      </w:r>
    </w:p>
    <w:p w14:paraId="2417EC04">
      <w:pPr>
        <w:numPr>
          <w:ilvl w:val="0"/>
          <w:numId w:val="3"/>
        </w:numPr>
        <w:ind w:left="0" w:leftChars="0" w:firstLine="420" w:firstLineChars="0"/>
        <w:rPr>
          <w:rFonts w:hint="eastAsia"/>
          <w:lang w:val="en-US" w:eastAsia="zh-CN"/>
        </w:rPr>
      </w:pPr>
      <w:r>
        <w:rPr>
          <w:rFonts w:hint="eastAsia"/>
          <w:lang w:val="en-US" w:eastAsia="zh-CN"/>
        </w:rPr>
        <w:t>半衰期单位</w:t>
      </w:r>
    </w:p>
    <w:p w14:paraId="0CD0B59F">
      <w:pPr>
        <w:numPr>
          <w:ilvl w:val="0"/>
          <w:numId w:val="0"/>
        </w:numPr>
        <w:ind w:firstLine="420" w:firstLineChars="0"/>
        <w:rPr>
          <w:rFonts w:hint="default"/>
          <w:lang w:val="en-US" w:eastAsia="zh-CN"/>
        </w:rPr>
      </w:pPr>
      <w:r>
        <w:rPr>
          <w:rFonts w:hint="eastAsia"/>
          <w:lang w:val="en-US" w:eastAsia="zh-CN"/>
        </w:rPr>
        <w:t>取第9位为P的行（如果取出多行，以第一行为准），然后按照空格拆分字符串，然后按照空格拆分字符串，取第6位字符，如上为H</w:t>
      </w:r>
    </w:p>
    <w:p w14:paraId="1A09ED1D">
      <w:pPr>
        <w:numPr>
          <w:ilvl w:val="0"/>
          <w:numId w:val="3"/>
        </w:numPr>
        <w:ind w:left="0" w:leftChars="0" w:firstLine="420" w:firstLineChars="0"/>
        <w:rPr>
          <w:rFonts w:hint="eastAsia"/>
          <w:lang w:val="en-US" w:eastAsia="zh-CN"/>
        </w:rPr>
      </w:pPr>
      <w:r>
        <w:rPr>
          <w:rFonts w:hint="eastAsia"/>
          <w:lang w:val="en-US" w:eastAsia="zh-CN"/>
        </w:rPr>
        <w:t>半衰期不确定度</w:t>
      </w:r>
    </w:p>
    <w:p w14:paraId="32EA932D">
      <w:pPr>
        <w:numPr>
          <w:ilvl w:val="0"/>
          <w:numId w:val="0"/>
        </w:numPr>
        <w:ind w:firstLine="420" w:firstLineChars="0"/>
        <w:rPr>
          <w:rFonts w:hint="eastAsia"/>
          <w:lang w:val="en-US" w:eastAsia="zh-CN"/>
        </w:rPr>
      </w:pPr>
      <w:r>
        <w:rPr>
          <w:rFonts w:hint="eastAsia"/>
          <w:lang w:val="en-US" w:eastAsia="zh-CN"/>
        </w:rPr>
        <w:t>取第9位为P的行（如果取出多行，以第一行为准），然后按照空格拆分字符串，然后按照空格拆分字符串，取第7位数字，然后与半衰期最后一位对齐，如上取3，对齐后的数值为0.03，需要注意的是这里无论取到的数字是多少位，均与半衰期右对齐换算成小数，如半衰期为6.15 这里渠道的数据是10，则不确定度为0.1，以此类推。</w:t>
      </w:r>
    </w:p>
    <w:p w14:paraId="2860F22D">
      <w:pPr>
        <w:numPr>
          <w:ilvl w:val="0"/>
          <w:numId w:val="0"/>
        </w:numPr>
        <w:ind w:firstLine="420" w:firstLineChars="0"/>
        <w:rPr>
          <w:rFonts w:hint="eastAsia"/>
          <w:lang w:val="en-US" w:eastAsia="zh-CN"/>
        </w:rPr>
      </w:pPr>
      <w:r>
        <w:rPr>
          <w:rFonts w:hint="eastAsia"/>
          <w:lang w:val="en-US" w:eastAsia="zh-CN"/>
        </w:rPr>
        <w:t>5）母体核素（最终在计算，根据子体核素递归查询母体核素）</w:t>
      </w:r>
    </w:p>
    <w:p w14:paraId="45F8D943">
      <w:pPr>
        <w:numPr>
          <w:ilvl w:val="0"/>
          <w:numId w:val="0"/>
        </w:numPr>
        <w:ind w:firstLine="420" w:firstLineChars="0"/>
        <w:rPr>
          <w:rFonts w:hint="eastAsia"/>
          <w:lang w:val="en-US" w:eastAsia="zh-CN"/>
        </w:rPr>
      </w:pPr>
      <w:r>
        <w:rPr>
          <w:rFonts w:hint="eastAsia"/>
          <w:lang w:val="en-US" w:eastAsia="zh-CN"/>
        </w:rPr>
        <w:t>6）子体核素</w:t>
      </w:r>
    </w:p>
    <w:p w14:paraId="2AF36C3A">
      <w:pPr>
        <w:numPr>
          <w:ilvl w:val="0"/>
          <w:numId w:val="0"/>
        </w:numPr>
        <w:ind w:firstLine="420" w:firstLineChars="0"/>
        <w:rPr>
          <w:rFonts w:hint="eastAsia"/>
          <w:lang w:val="en-US" w:eastAsia="zh-CN"/>
        </w:rPr>
      </w:pPr>
      <w:r>
        <w:rPr>
          <w:rFonts w:hint="eastAsia"/>
          <w:lang w:val="en-US" w:eastAsia="zh-CN"/>
        </w:rPr>
        <w:t>取文档中包含DECAY 字符的行，然后按空格（多个空格）拆分，取出第一个字符串，如224FR，然后将数字与字符换位置：FR224，如果字符有两位，则将第二位字符换成小写：Fr224，需要注意的是这里会取出多行，然后按照核素名称处理方式处理，如：</w:t>
      </w:r>
    </w:p>
    <w:p w14:paraId="2C303E21">
      <w:pPr>
        <w:numPr>
          <w:ilvl w:val="0"/>
          <w:numId w:val="0"/>
        </w:numPr>
        <w:pBdr>
          <w:top w:val="single" w:color="auto" w:sz="4" w:space="0"/>
          <w:left w:val="single" w:color="auto" w:sz="4" w:space="0"/>
          <w:bottom w:val="single" w:color="auto" w:sz="4" w:space="0"/>
          <w:right w:val="single" w:color="auto" w:sz="4" w:space="0"/>
        </w:pBdr>
        <w:rPr>
          <w:rFonts w:hint="default"/>
          <w:lang w:val="en-US" w:eastAsia="zh-CN"/>
        </w:rPr>
      </w:pPr>
      <w:r>
        <w:rPr>
          <w:rFonts w:hint="default"/>
          <w:lang w:val="en-US" w:eastAsia="zh-CN"/>
        </w:rPr>
        <w:t xml:space="preserve">224FR    228AC A DECAY (6.15 H)  </w:t>
      </w:r>
      <w:r>
        <w:rPr>
          <w:rFonts w:hint="eastAsia"/>
          <w:lang w:val="en-US" w:eastAsia="zh-CN"/>
        </w:rPr>
        <w:t xml:space="preserve">  </w:t>
      </w:r>
    </w:p>
    <w:p w14:paraId="70C9C2D6">
      <w:pPr>
        <w:numPr>
          <w:ilvl w:val="0"/>
          <w:numId w:val="0"/>
        </w:numPr>
        <w:pBdr>
          <w:top w:val="single" w:color="auto" w:sz="4" w:space="0"/>
          <w:left w:val="single" w:color="auto" w:sz="4" w:space="0"/>
          <w:bottom w:val="single" w:color="auto" w:sz="4" w:space="0"/>
          <w:right w:val="single" w:color="auto" w:sz="4" w:space="0"/>
        </w:pBdr>
        <w:rPr>
          <w:rFonts w:hint="default"/>
          <w:lang w:val="en-US" w:eastAsia="zh-CN"/>
        </w:rPr>
      </w:pPr>
      <w:r>
        <w:rPr>
          <w:rFonts w:hint="default"/>
          <w:lang w:val="en-US" w:eastAsia="zh-CN"/>
        </w:rPr>
        <w:t xml:space="preserve">228TH    228AC B- DECAY (6.15 H)    </w:t>
      </w:r>
    </w:p>
    <w:p w14:paraId="5FE9A54C">
      <w:pPr>
        <w:numPr>
          <w:ilvl w:val="0"/>
          <w:numId w:val="0"/>
        </w:numPr>
        <w:ind w:left="420" w:leftChars="0"/>
        <w:rPr>
          <w:rFonts w:hint="default"/>
          <w:lang w:val="en-US" w:eastAsia="zh-CN"/>
        </w:rPr>
      </w:pPr>
      <w:r>
        <w:rPr>
          <w:rFonts w:hint="eastAsia"/>
          <w:lang w:val="en-US" w:eastAsia="zh-CN"/>
        </w:rPr>
        <w:t>这里的子体核素为Th228，Fr224</w:t>
      </w:r>
    </w:p>
    <w:p w14:paraId="22F70A44">
      <w:pPr>
        <w:numPr>
          <w:ilvl w:val="0"/>
          <w:numId w:val="9"/>
        </w:numPr>
        <w:ind w:firstLine="420" w:firstLineChars="0"/>
        <w:rPr>
          <w:rFonts w:hint="eastAsia"/>
          <w:lang w:val="en-US" w:eastAsia="zh-CN"/>
        </w:rPr>
      </w:pPr>
      <w:r>
        <w:rPr>
          <w:rFonts w:hint="eastAsia"/>
          <w:lang w:val="en-US" w:eastAsia="zh-CN"/>
        </w:rPr>
        <w:t>发射射线信息列表</w:t>
      </w:r>
    </w:p>
    <w:p w14:paraId="1B9264D8">
      <w:pPr>
        <w:widowControl w:val="0"/>
        <w:numPr>
          <w:ilvl w:val="0"/>
          <w:numId w:val="0"/>
        </w:numPr>
        <w:ind w:firstLine="420" w:firstLineChars="0"/>
        <w:jc w:val="both"/>
        <w:rPr>
          <w:rFonts w:hint="eastAsia"/>
          <w:lang w:val="en-US" w:eastAsia="zh-CN"/>
        </w:rPr>
      </w:pPr>
      <w:r>
        <w:rPr>
          <w:rFonts w:hint="eastAsia"/>
          <w:lang w:val="en-US" w:eastAsia="zh-CN"/>
        </w:rPr>
        <w:t>（1）从第一行开始，逐行读取，读取第6位，如果不为空跳过。</w:t>
      </w:r>
    </w:p>
    <w:p w14:paraId="7A3347B9">
      <w:pPr>
        <w:numPr>
          <w:ilvl w:val="0"/>
          <w:numId w:val="0"/>
        </w:numPr>
        <w:ind w:firstLine="420" w:firstLineChars="0"/>
        <w:rPr>
          <w:rFonts w:hint="eastAsia"/>
          <w:lang w:val="en-US" w:eastAsia="zh-CN"/>
        </w:rPr>
      </w:pPr>
      <w:r>
        <w:rPr>
          <w:rFonts w:hint="eastAsia"/>
          <w:lang w:val="en-US" w:eastAsia="zh-CN"/>
        </w:rPr>
        <w:t>（2）读取第7~8位，去掉前后空格，可能获取到的值包括：T（X射线）、P（跳过）、N（跳过）、L（跳过）、G（γ射线）、B（β</w:t>
      </w:r>
      <w:r>
        <w:rPr>
          <w:rFonts w:hint="eastAsia"/>
          <w:lang w:val="en-US" w:eastAsia="zh-CN"/>
        </w:rPr>
        <w:tab/>
      </w:r>
      <w:r>
        <w:rPr>
          <w:rFonts w:hint="eastAsia"/>
          <w:lang w:val="en-US" w:eastAsia="zh-CN"/>
        </w:rPr>
        <w:t>射线）、A（α射线）等，如果是T、G、B、A则继续，否则全部跳过。</w:t>
      </w:r>
    </w:p>
    <w:p w14:paraId="3D958B38">
      <w:pPr>
        <w:numPr>
          <w:ilvl w:val="0"/>
          <w:numId w:val="0"/>
        </w:numPr>
        <w:ind w:firstLine="420" w:firstLineChars="0"/>
        <w:rPr>
          <w:rFonts w:hint="default"/>
          <w:lang w:val="en-US" w:eastAsia="zh-CN"/>
        </w:rPr>
      </w:pPr>
      <w:r>
        <w:rPr>
          <w:rFonts w:hint="eastAsia"/>
          <w:lang w:val="en-US" w:eastAsia="zh-CN"/>
        </w:rPr>
        <w:t>【3】如果上一步获取到的是T，且第10位以后为空或去掉前后空格等于Auger electrons and X ray energies and emission intensities:或者去掉前后空格等于{U Energy (keV)}   {U Intensity}  {U Line} 则跳过，取第50~80位取掉后面的空格，如果是XL (total)或者无字符串则跳过，其余的全部获取。</w:t>
      </w:r>
    </w:p>
    <w:p w14:paraId="50987A19">
      <w:pPr>
        <w:numPr>
          <w:ilvl w:val="0"/>
          <w:numId w:val="0"/>
        </w:numPr>
        <w:ind w:firstLine="420" w:firstLineChars="0"/>
        <w:rPr>
          <w:rFonts w:hint="eastAsia"/>
          <w:vertAlign w:val="baseline"/>
          <w:lang w:val="en-US" w:eastAsia="zh-CN"/>
        </w:rPr>
      </w:pPr>
      <w:r>
        <w:rPr>
          <w:rFonts w:hint="eastAsia"/>
          <w:lang w:val="en-US" w:eastAsia="zh-CN"/>
        </w:rPr>
        <w:t>（3.1）取前5位，然后去掉前后空格，将字母数字调换位置，如果英文字符有第二位，则将第二个字母变小写，记作</w:t>
      </w:r>
      <w:r>
        <w:rPr>
          <w:rFonts w:hint="eastAsia"/>
          <w:vertAlign w:val="baseline"/>
          <w:lang w:val="en-US" w:eastAsia="zh-CN"/>
        </w:rPr>
        <w:t>衰变核素名称，如236U 记作U236，236NP记作Np236.</w:t>
      </w:r>
    </w:p>
    <w:p w14:paraId="0294182F">
      <w:pPr>
        <w:numPr>
          <w:ilvl w:val="0"/>
          <w:numId w:val="0"/>
        </w:numPr>
        <w:ind w:firstLine="420" w:firstLineChars="0"/>
        <w:rPr>
          <w:rFonts w:hint="eastAsia"/>
          <w:lang w:val="en-US" w:eastAsia="zh-CN"/>
        </w:rPr>
      </w:pPr>
      <w:r>
        <w:rPr>
          <w:rFonts w:hint="eastAsia"/>
          <w:vertAlign w:val="baseline"/>
          <w:lang w:val="en-US" w:eastAsia="zh-CN"/>
        </w:rPr>
        <w:t>（3.2）</w:t>
      </w:r>
      <w:r>
        <w:rPr>
          <w:rFonts w:hint="eastAsia"/>
          <w:lang w:val="en-US" w:eastAsia="zh-CN"/>
        </w:rPr>
        <w:t>取第31、32位</w:t>
      </w:r>
    </w:p>
    <w:p w14:paraId="73CD0153">
      <w:pPr>
        <w:numPr>
          <w:ilvl w:val="0"/>
          <w:numId w:val="0"/>
        </w:numPr>
        <w:ind w:left="420" w:leftChars="0" w:firstLine="420" w:firstLineChars="0"/>
        <w:rPr>
          <w:rFonts w:hint="default"/>
          <w:lang w:val="en-US" w:eastAsia="zh-CN"/>
        </w:rPr>
      </w:pPr>
      <w:r>
        <w:rPr>
          <w:rFonts w:hint="eastAsia"/>
          <w:lang w:val="en-US" w:eastAsia="zh-CN"/>
        </w:rPr>
        <w:t>（3.2.1）如果是|]则连续取紧接着下均包含|]的行，有几行取几行，直至第31/32位为空，取到几行则记录几行，并将取到的这些行统一起来记作一个核素能量发射信息。取第35~42，如果去到多行全部为空，则本组数据不做处理，直接跳过。否则如下：</w:t>
      </w:r>
    </w:p>
    <w:p w14:paraId="31CD9121">
      <w:pPr>
        <w:numPr>
          <w:ilvl w:val="0"/>
          <w:numId w:val="0"/>
        </w:numPr>
        <w:ind w:left="420" w:leftChars="0" w:firstLine="420" w:firstLineChars="0"/>
        <w:rPr>
          <w:rFonts w:hint="eastAsia"/>
          <w:lang w:val="en-US" w:eastAsia="zh-CN"/>
        </w:rPr>
      </w:pPr>
      <w:r>
        <w:rPr>
          <w:rFonts w:hint="eastAsia"/>
          <w:lang w:val="en-US" w:eastAsia="zh-CN"/>
        </w:rPr>
        <w:t>然后每一行获取16~30位去掉后面的空格，以英文逗号隔开拼接起来，记作射线能量；取第35~42位不为空的行的数据记作射线分支比，并紧跟着获取本行后的第43~49位去掉前后空格并与射线分支比进行右对齐后转换为小数，记作射线分支比不确定度，取第50~80位取掉后面的空格记录为射线类型。</w:t>
      </w:r>
    </w:p>
    <w:p w14:paraId="4D64692C">
      <w:pPr>
        <w:numPr>
          <w:ilvl w:val="0"/>
          <w:numId w:val="0"/>
        </w:numPr>
        <w:ind w:left="420" w:leftChars="0" w:firstLine="420" w:firstLineChars="0"/>
        <w:rPr>
          <w:rFonts w:hint="default"/>
          <w:lang w:val="en-US" w:eastAsia="zh-CN"/>
        </w:rPr>
      </w:pPr>
      <w:r>
        <w:rPr>
          <w:rFonts w:hint="eastAsia"/>
          <w:lang w:val="en-US" w:eastAsia="zh-CN"/>
        </w:rPr>
        <w:t>（3.2.2）如果不是|]，且取第35~42位如果为空跳过本行，不为空继续：</w:t>
      </w:r>
    </w:p>
    <w:p w14:paraId="7FAF1B54">
      <w:pPr>
        <w:numPr>
          <w:ilvl w:val="0"/>
          <w:numId w:val="0"/>
        </w:numPr>
        <w:ind w:left="420" w:leftChars="0" w:firstLine="420" w:firstLineChars="0"/>
        <w:rPr>
          <w:rFonts w:hint="default"/>
          <w:lang w:val="en-US" w:eastAsia="zh-CN"/>
        </w:rPr>
      </w:pPr>
      <w:r>
        <w:rPr>
          <w:rFonts w:hint="eastAsia"/>
          <w:lang w:val="en-US" w:eastAsia="zh-CN"/>
        </w:rPr>
        <w:t>取16~30位去掉后面的空格记作射线能量；取第35~42位记作射线分支比；取第43~49位去掉前后空格并与射线分支比进行右对齐后转换为小数，记作射线分支比不确定度；取第50~80位取掉后面的空格记录为射线类型。</w:t>
      </w:r>
    </w:p>
    <w:p w14:paraId="18F992BB">
      <w:pPr>
        <w:numPr>
          <w:ilvl w:val="0"/>
          <w:numId w:val="0"/>
        </w:numPr>
        <w:ind w:firstLine="420" w:firstLineChars="200"/>
        <w:rPr>
          <w:rFonts w:hint="eastAsia"/>
          <w:lang w:val="en-US" w:eastAsia="zh-CN"/>
        </w:rPr>
      </w:pPr>
      <w:r>
        <w:rPr>
          <w:rFonts w:hint="eastAsia"/>
          <w:lang w:val="en-US" w:eastAsia="zh-CN"/>
        </w:rPr>
        <w:t>（3.3）射线能量不确定度记作0</w:t>
      </w:r>
    </w:p>
    <w:p w14:paraId="6871F731">
      <w:pPr>
        <w:numPr>
          <w:ilvl w:val="0"/>
          <w:numId w:val="0"/>
        </w:numPr>
        <w:ind w:firstLine="420" w:firstLineChars="0"/>
        <w:rPr>
          <w:rFonts w:hint="eastAsia"/>
          <w:lang w:val="en-US" w:eastAsia="zh-CN"/>
        </w:rPr>
      </w:pPr>
      <w:r>
        <w:rPr>
          <w:rFonts w:hint="eastAsia"/>
          <w:lang w:val="en-US" w:eastAsia="zh-CN"/>
        </w:rPr>
        <w:t>【4】如果获取的是G、B、A</w:t>
      </w:r>
    </w:p>
    <w:p w14:paraId="5A94E8A4">
      <w:pPr>
        <w:numPr>
          <w:ilvl w:val="0"/>
          <w:numId w:val="0"/>
        </w:numPr>
        <w:ind w:left="420" w:leftChars="0" w:firstLine="420" w:firstLineChars="0"/>
        <w:rPr>
          <w:rFonts w:hint="eastAsia"/>
          <w:lang w:val="en-US" w:eastAsia="zh-CN"/>
        </w:rPr>
      </w:pPr>
      <w:r>
        <w:rPr>
          <w:rFonts w:hint="eastAsia"/>
          <w:lang w:val="en-US" w:eastAsia="zh-CN"/>
        </w:rPr>
        <w:t>（4.1）如果是G射线类型记作γ、如果是B射线类型记作β，如果是A射线类型记作α</w:t>
      </w:r>
    </w:p>
    <w:p w14:paraId="076A7FDE">
      <w:pPr>
        <w:numPr>
          <w:ilvl w:val="0"/>
          <w:numId w:val="0"/>
        </w:numPr>
        <w:ind w:left="420" w:leftChars="0" w:firstLine="420" w:firstLineChars="0"/>
        <w:rPr>
          <w:rFonts w:hint="eastAsia"/>
          <w:lang w:val="en-US" w:eastAsia="zh-CN"/>
        </w:rPr>
      </w:pPr>
      <w:r>
        <w:rPr>
          <w:rFonts w:hint="eastAsia"/>
          <w:lang w:val="en-US" w:eastAsia="zh-CN"/>
        </w:rPr>
        <w:t>（4.2）取第10~19位，去掉后面的空格，记作射线能量</w:t>
      </w:r>
    </w:p>
    <w:p w14:paraId="6FD266A1">
      <w:pPr>
        <w:numPr>
          <w:ilvl w:val="0"/>
          <w:numId w:val="0"/>
        </w:numPr>
        <w:ind w:left="420" w:leftChars="0" w:firstLine="420" w:firstLineChars="0"/>
        <w:rPr>
          <w:rFonts w:hint="eastAsia"/>
          <w:lang w:val="en-US" w:eastAsia="zh-CN"/>
        </w:rPr>
      </w:pPr>
      <w:r>
        <w:rPr>
          <w:rFonts w:hint="eastAsia"/>
          <w:lang w:val="en-US" w:eastAsia="zh-CN"/>
        </w:rPr>
        <w:t>（4.3）取第20~21位，去掉前后空格，与射线能量右对齐，转换为数字，记作射线能量不确定度</w:t>
      </w:r>
    </w:p>
    <w:p w14:paraId="55194DAD">
      <w:pPr>
        <w:numPr>
          <w:ilvl w:val="0"/>
          <w:numId w:val="0"/>
        </w:numPr>
        <w:ind w:left="420" w:leftChars="0" w:firstLine="420" w:firstLineChars="0"/>
        <w:rPr>
          <w:rFonts w:hint="eastAsia"/>
          <w:lang w:val="en-US" w:eastAsia="zh-CN"/>
        </w:rPr>
      </w:pPr>
      <w:r>
        <w:rPr>
          <w:rFonts w:hint="eastAsia"/>
          <w:lang w:val="en-US" w:eastAsia="zh-CN"/>
        </w:rPr>
        <w:t>（4.4）取第22~29位，去掉后面的空格，记作射线分支比</w:t>
      </w:r>
    </w:p>
    <w:p w14:paraId="09CABB53">
      <w:pPr>
        <w:numPr>
          <w:ilvl w:val="0"/>
          <w:numId w:val="0"/>
        </w:numPr>
        <w:ind w:left="420" w:leftChars="0" w:firstLine="420" w:firstLineChars="0"/>
        <w:rPr>
          <w:rFonts w:hint="eastAsia"/>
          <w:lang w:val="en-US" w:eastAsia="zh-CN"/>
        </w:rPr>
      </w:pPr>
      <w:r>
        <w:rPr>
          <w:rFonts w:hint="eastAsia"/>
          <w:lang w:val="en-US" w:eastAsia="zh-CN"/>
        </w:rPr>
        <w:t>（4.5）取第30~31位，去掉后面</w:t>
      </w:r>
      <w:bookmarkStart w:id="0" w:name="_GoBack"/>
      <w:bookmarkEnd w:id="0"/>
      <w:r>
        <w:rPr>
          <w:rFonts w:hint="eastAsia"/>
          <w:lang w:val="en-US" w:eastAsia="zh-CN"/>
        </w:rPr>
        <w:t>的空格，记作射线分支比不确定度，如果是科学计数法转换为小数记录。</w:t>
      </w:r>
    </w:p>
    <w:p w14:paraId="37287B43">
      <w:pPr>
        <w:widowControl w:val="0"/>
        <w:numPr>
          <w:ilvl w:val="0"/>
          <w:numId w:val="0"/>
        </w:numPr>
        <w:jc w:val="both"/>
        <w:rPr>
          <w:rFonts w:hint="eastAsia"/>
          <w:lang w:val="en-US" w:eastAsia="zh-CN"/>
        </w:rPr>
      </w:pPr>
    </w:p>
    <w:p w14:paraId="185C1576">
      <w:pPr>
        <w:widowControl w:val="0"/>
        <w:numPr>
          <w:ilvl w:val="0"/>
          <w:numId w:val="0"/>
        </w:numPr>
        <w:ind w:firstLine="420" w:firstLineChars="0"/>
        <w:jc w:val="both"/>
        <w:rPr>
          <w:rFonts w:hint="default"/>
          <w:lang w:val="en-US" w:eastAsia="zh-CN"/>
        </w:rPr>
      </w:pPr>
      <w:r>
        <w:rPr>
          <w:rFonts w:hint="eastAsia"/>
          <w:lang w:val="en-US" w:eastAsia="zh-CN"/>
        </w:rPr>
        <w:t>主射线标识是识别完一个txt之后，找到射线分支比最大值的那一条，记录为主射线，其他均为非主射线。</w:t>
      </w:r>
    </w:p>
    <w:p w14:paraId="19ACA902">
      <w:pPr>
        <w:pStyle w:val="3"/>
        <w:bidi w:val="0"/>
        <w:rPr>
          <w:rFonts w:hint="default"/>
          <w:lang w:val="en-US" w:eastAsia="zh-CN"/>
        </w:rPr>
      </w:pPr>
      <w:r>
        <w:rPr>
          <w:rFonts w:hint="eastAsia"/>
          <w:lang w:val="en-US" w:eastAsia="zh-CN"/>
        </w:rPr>
        <w:t>效率刻度</w:t>
      </w:r>
    </w:p>
    <w:p w14:paraId="059B05AA">
      <w:pPr>
        <w:widowControl w:val="0"/>
        <w:numPr>
          <w:ilvl w:val="0"/>
          <w:numId w:val="0"/>
        </w:numPr>
        <w:jc w:val="both"/>
        <w:rPr>
          <w:rFonts w:hint="default" w:hAnsi="Cambria Math"/>
          <w:i w:val="0"/>
          <w:color w:val="auto"/>
          <w:lang w:val="en-US" w:eastAsia="zh-CN"/>
        </w:rPr>
      </w:pPr>
      <w:r>
        <w:rPr>
          <w:rFonts w:hint="eastAsia" w:hAnsi="Cambria Math"/>
          <w:i w:val="0"/>
          <w:color w:val="auto"/>
          <w:lang w:val="en-US" w:eastAsia="zh-CN"/>
        </w:rPr>
        <w:t>一个能量点的效率</w:t>
      </w:r>
    </w:p>
    <w:p w14:paraId="7D0615C8">
      <w:pPr>
        <w:widowControl w:val="0"/>
        <w:numPr>
          <w:ilvl w:val="0"/>
          <w:numId w:val="0"/>
        </w:numPr>
        <w:ind w:leftChars="0" w:firstLine="420" w:firstLineChars="0"/>
        <w:jc w:val="both"/>
        <w:rPr>
          <w:rFonts w:hint="eastAsia" w:hAnsi="Cambria Math"/>
          <w:i w:val="0"/>
          <w:color w:val="auto"/>
          <w:lang w:val="en-US" w:eastAsia="zh-CN"/>
        </w:rPr>
      </w:pPr>
      <m:oMath>
        <m:r>
          <m:rPr>
            <m:sty m:val="p"/>
          </m:rPr>
          <w:rPr>
            <w:rFonts w:hint="eastAsia" w:hAnsi="Cambria Math"/>
            <w:color w:val="auto"/>
            <w:lang w:val="en-US" w:eastAsia="zh-CN"/>
          </w:rPr>
          <m:t>Eff=</m:t>
        </m:r>
        <m:f>
          <m:fPr>
            <m:ctrlPr>
              <w:rPr>
                <w:rFonts w:ascii="Cambria Math" w:hAnsi="Cambria Math"/>
                <w:i/>
                <w:color w:val="auto"/>
                <w:lang w:val="en-US"/>
              </w:rPr>
            </m:ctrlPr>
          </m:fPr>
          <m:num>
            <m:r>
              <m:rPr/>
              <w:rPr>
                <w:rFonts w:hint="default" w:ascii="Cambria Math" w:hAnsi="Cambria Math"/>
                <w:color w:val="auto"/>
                <w:lang w:val="en-US" w:eastAsia="zh-CN"/>
              </w:rPr>
              <m:t>N/t</m:t>
            </m:r>
            <m:ctrlPr>
              <w:rPr>
                <w:rFonts w:ascii="Cambria Math" w:hAnsi="Cambria Math"/>
                <w:i/>
                <w:color w:val="auto"/>
                <w:lang w:val="en-US"/>
              </w:rPr>
            </m:ctrlPr>
          </m:num>
          <m:den>
            <m:r>
              <m:rPr/>
              <w:rPr>
                <w:rFonts w:hint="default" w:ascii="Cambria Math" w:hAnsi="Cambria Math"/>
                <w:color w:val="auto"/>
                <w:lang w:val="en-US" w:eastAsia="zh-CN"/>
              </w:rPr>
              <m:t>A∗Pγ</m:t>
            </m:r>
            <m:ctrlPr>
              <w:rPr>
                <w:rFonts w:ascii="Cambria Math" w:hAnsi="Cambria Math"/>
                <w:i/>
                <w:color w:val="auto"/>
                <w:lang w:val="en-US"/>
              </w:rPr>
            </m:ctrlPr>
          </m:den>
        </m:f>
      </m:oMath>
      <w:r>
        <w:rPr>
          <w:rFonts w:hint="eastAsia" w:hAnsi="Cambria Math"/>
          <w:i w:val="0"/>
          <w:color w:val="auto"/>
          <w:lang w:val="en-US" w:eastAsia="zh-CN"/>
        </w:rPr>
        <w:t xml:space="preserve">   N:能峰净计数  t：测量活时间   A：放射源活度（手动输入） Pγ：分支比    多个能量点进行拟合生成拟合公式。</w:t>
      </w:r>
    </w:p>
    <w:p w14:paraId="7845BE6D">
      <w:pPr>
        <w:widowControl w:val="0"/>
        <w:numPr>
          <w:ilvl w:val="0"/>
          <w:numId w:val="0"/>
        </w:numPr>
        <w:jc w:val="both"/>
        <w:rPr>
          <w:rFonts w:hint="default" w:hAnsi="Cambria Math"/>
          <w:i w:val="0"/>
          <w:color w:val="auto"/>
          <w:lang w:val="en-US" w:eastAsia="zh-CN"/>
        </w:rPr>
      </w:pPr>
    </w:p>
    <w:p w14:paraId="4AFD334C">
      <w:pPr>
        <w:widowControl w:val="0"/>
        <w:numPr>
          <w:ilvl w:val="0"/>
          <w:numId w:val="0"/>
        </w:numPr>
        <w:ind w:firstLine="420" w:firstLineChars="0"/>
        <w:jc w:val="both"/>
        <w:rPr>
          <w:rFonts w:hint="default" w:hAnsi="Cambria Math"/>
          <w:i w:val="0"/>
          <w:color w:val="auto"/>
          <w:lang w:val="en-US" w:eastAsia="zh-CN"/>
        </w:rPr>
      </w:pPr>
      <w:r>
        <w:rPr>
          <w:rFonts w:hint="eastAsia" w:hAnsi="Cambria Math"/>
          <w:i w:val="0"/>
          <w:color w:val="auto"/>
          <w:lang w:val="en-US" w:eastAsia="zh-CN"/>
        </w:rPr>
        <w:t>以上是单个通道的效率计算（N/t = 计数率）计数率=时间单位内的计数个数。时间单位为cps(每秒多少个计数)</w:t>
      </w:r>
    </w:p>
    <w:p w14:paraId="17C7FF42">
      <w:pPr>
        <w:widowControl w:val="0"/>
        <w:numPr>
          <w:ilvl w:val="0"/>
          <w:numId w:val="0"/>
        </w:numPr>
        <w:jc w:val="both"/>
        <w:rPr>
          <w:rFonts w:hint="eastAsia" w:hAnsi="Cambria Math"/>
          <w:i w:val="0"/>
          <w:color w:val="auto"/>
          <w:lang w:val="en-US" w:eastAsia="zh-CN"/>
        </w:rPr>
      </w:pPr>
    </w:p>
    <w:p w14:paraId="6617D279">
      <w:pPr>
        <w:widowControl w:val="0"/>
        <w:numPr>
          <w:ilvl w:val="0"/>
          <w:numId w:val="0"/>
        </w:numPr>
        <w:ind w:firstLine="420" w:firstLineChars="0"/>
        <w:jc w:val="both"/>
        <w:rPr>
          <w:rFonts w:hint="eastAsia" w:hAnsi="Cambria Math"/>
          <w:i w:val="0"/>
          <w:color w:val="auto"/>
          <w:lang w:val="en-US" w:eastAsia="zh-CN"/>
        </w:rPr>
      </w:pPr>
      <w:r>
        <w:rPr>
          <w:rFonts w:hint="eastAsia" w:hAnsi="Cambria Math"/>
          <w:i w:val="0"/>
          <w:color w:val="auto"/>
          <w:lang w:val="en-US" w:eastAsia="zh-CN"/>
        </w:rPr>
        <w:t>谱仪的总效率计算同上，是将各通道的能峰计数率相加按照上述计算公式进行计算。</w:t>
      </w:r>
    </w:p>
    <w:p w14:paraId="4BAD762B">
      <w:pPr>
        <w:widowControl w:val="0"/>
        <w:numPr>
          <w:ilvl w:val="0"/>
          <w:numId w:val="0"/>
        </w:numPr>
        <w:jc w:val="both"/>
        <w:rPr>
          <w:rFonts w:hint="eastAsia" w:hAnsi="Cambria Math"/>
          <w:i w:val="0"/>
          <w:color w:val="auto"/>
          <w:lang w:val="en-US" w:eastAsia="zh-CN"/>
        </w:rPr>
      </w:pPr>
    </w:p>
    <w:p w14:paraId="525F99E2">
      <w:pPr>
        <w:pStyle w:val="3"/>
        <w:bidi w:val="0"/>
        <w:rPr>
          <w:rFonts w:hint="default"/>
          <w:lang w:val="en-US" w:eastAsia="zh-CN"/>
        </w:rPr>
      </w:pPr>
      <w:r>
        <w:rPr>
          <w:rFonts w:hint="eastAsia"/>
          <w:lang w:val="en-US" w:eastAsia="zh-CN"/>
        </w:rPr>
        <w:t>数据分析-符合分析</w:t>
      </w:r>
    </w:p>
    <w:p w14:paraId="76E01C82">
      <w:pPr>
        <w:ind w:firstLine="420" w:firstLineChars="0"/>
        <w:rPr>
          <w:rFonts w:hint="default"/>
          <w:lang w:val="en-US" w:eastAsia="zh-CN"/>
        </w:rPr>
      </w:pPr>
      <w:r>
        <w:rPr>
          <w:rFonts w:hint="eastAsia"/>
          <w:lang w:val="en-US" w:eastAsia="zh-CN"/>
        </w:rPr>
        <w:t>页面加载条件：当前分析的历史数据中有符合事件相关记录，包括符合时间窗、符合事件甄别历史记录（原始记录，包括各符合事件中各粒子按时间顺序的记录）</w:t>
      </w:r>
    </w:p>
    <w:p w14:paraId="609D1DF0">
      <w:pPr>
        <w:widowControl w:val="0"/>
        <w:numPr>
          <w:ilvl w:val="0"/>
          <w:numId w:val="0"/>
        </w:numPr>
        <w:jc w:val="both"/>
      </w:pPr>
      <w:r>
        <w:drawing>
          <wp:inline distT="0" distB="0" distL="114300" distR="114300">
            <wp:extent cx="5264785" cy="2738755"/>
            <wp:effectExtent l="0" t="0" r="5715" b="444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21"/>
                    <a:stretch>
                      <a:fillRect/>
                    </a:stretch>
                  </pic:blipFill>
                  <pic:spPr>
                    <a:xfrm>
                      <a:off x="0" y="0"/>
                      <a:ext cx="5264785" cy="2738755"/>
                    </a:xfrm>
                    <a:prstGeom prst="rect">
                      <a:avLst/>
                    </a:prstGeom>
                    <a:noFill/>
                    <a:ln>
                      <a:noFill/>
                    </a:ln>
                  </pic:spPr>
                </pic:pic>
              </a:graphicData>
            </a:graphic>
          </wp:inline>
        </w:drawing>
      </w:r>
    </w:p>
    <w:p w14:paraId="7586E331">
      <w:pPr>
        <w:widowControl w:val="0"/>
        <w:numPr>
          <w:ilvl w:val="0"/>
          <w:numId w:val="0"/>
        </w:numPr>
        <w:jc w:val="both"/>
        <w:rPr>
          <w:rFonts w:hint="eastAsia"/>
          <w:lang w:val="en-US" w:eastAsia="zh-CN"/>
        </w:rPr>
      </w:pPr>
      <w:r>
        <w:rPr>
          <w:rFonts w:hint="eastAsia"/>
          <w:lang w:val="en-US" w:eastAsia="zh-CN"/>
        </w:rPr>
        <w:t>界面初始化：</w:t>
      </w:r>
    </w:p>
    <w:p w14:paraId="0DD229ED">
      <w:pPr>
        <w:widowControl w:val="0"/>
        <w:numPr>
          <w:ilvl w:val="0"/>
          <w:numId w:val="10"/>
        </w:numPr>
        <w:ind w:firstLine="420" w:firstLineChars="0"/>
        <w:jc w:val="both"/>
        <w:rPr>
          <w:rFonts w:hint="eastAsia"/>
          <w:lang w:val="en-US" w:eastAsia="zh-CN"/>
        </w:rPr>
      </w:pPr>
      <w:r>
        <w:rPr>
          <w:rFonts w:hint="eastAsia"/>
          <w:lang w:val="en-US" w:eastAsia="zh-CN"/>
        </w:rPr>
        <w:t>带出符合时间窗</w:t>
      </w:r>
    </w:p>
    <w:p w14:paraId="12D52068">
      <w:pPr>
        <w:widowControl w:val="0"/>
        <w:numPr>
          <w:ilvl w:val="0"/>
          <w:numId w:val="10"/>
        </w:numPr>
        <w:ind w:firstLine="420" w:firstLineChars="0"/>
        <w:jc w:val="both"/>
        <w:rPr>
          <w:rFonts w:hint="default"/>
          <w:lang w:val="en-US" w:eastAsia="zh-CN"/>
        </w:rPr>
      </w:pPr>
      <w:r>
        <w:rPr>
          <w:rFonts w:hint="eastAsia"/>
          <w:lang w:val="en-US" w:eastAsia="zh-CN"/>
        </w:rPr>
        <w:t>根据甄别的符合事件，渲染二维符合能谱图，横坐标为初级粒子能量，纵坐标为次级粒子能量加和值。</w:t>
      </w:r>
    </w:p>
    <w:p w14:paraId="30B18FB2">
      <w:pPr>
        <w:widowControl w:val="0"/>
        <w:numPr>
          <w:ilvl w:val="0"/>
          <w:numId w:val="10"/>
        </w:numPr>
        <w:ind w:firstLine="420" w:firstLineChars="0"/>
        <w:jc w:val="both"/>
        <w:rPr>
          <w:rFonts w:hint="default"/>
          <w:lang w:val="en-US" w:eastAsia="zh-CN"/>
        </w:rPr>
      </w:pPr>
      <w:r>
        <w:rPr>
          <w:rFonts w:hint="eastAsia"/>
          <w:lang w:val="en-US" w:eastAsia="zh-CN"/>
        </w:rPr>
        <w:t>选择符合事件下拉框默认为二次符合</w:t>
      </w:r>
    </w:p>
    <w:p w14:paraId="1185BD9E">
      <w:pPr>
        <w:widowControl w:val="0"/>
        <w:numPr>
          <w:ilvl w:val="0"/>
          <w:numId w:val="10"/>
        </w:numPr>
        <w:ind w:firstLine="420" w:firstLineChars="0"/>
        <w:jc w:val="both"/>
        <w:rPr>
          <w:rFonts w:hint="default"/>
          <w:lang w:val="en-US" w:eastAsia="zh-CN"/>
        </w:rPr>
      </w:pPr>
      <w:r>
        <w:rPr>
          <w:rFonts w:hint="eastAsia"/>
          <w:lang w:val="en-US" w:eastAsia="zh-CN"/>
        </w:rPr>
        <w:t>右侧矩阵图显示各通道二次符合事件各通道的计数</w:t>
      </w:r>
    </w:p>
    <w:p w14:paraId="10C65EF7">
      <w:pPr>
        <w:widowControl w:val="0"/>
        <w:numPr>
          <w:ilvl w:val="0"/>
          <w:numId w:val="10"/>
        </w:numPr>
        <w:ind w:firstLine="420" w:firstLineChars="0"/>
        <w:jc w:val="both"/>
        <w:rPr>
          <w:rFonts w:hint="default"/>
          <w:lang w:val="en-US" w:eastAsia="zh-CN"/>
        </w:rPr>
      </w:pPr>
      <w:r>
        <w:rPr>
          <w:rFonts w:hint="eastAsia"/>
          <w:lang w:val="en-US" w:eastAsia="zh-CN"/>
        </w:rPr>
        <w:t>左下方显示二维符合谱中统计的初级粒子能量范围和次级粒子能量范围，并显示二次符合事件的所有通道的总计数</w:t>
      </w:r>
    </w:p>
    <w:p w14:paraId="6BFE985C">
      <w:pPr>
        <w:widowControl w:val="0"/>
        <w:numPr>
          <w:ilvl w:val="0"/>
          <w:numId w:val="0"/>
        </w:numPr>
        <w:jc w:val="both"/>
        <w:rPr>
          <w:rFonts w:hint="eastAsia"/>
          <w:lang w:val="en-US" w:eastAsia="zh-CN"/>
        </w:rPr>
      </w:pPr>
      <w:r>
        <w:rPr>
          <w:rFonts w:hint="eastAsia"/>
          <w:lang w:val="en-US" w:eastAsia="zh-CN"/>
        </w:rPr>
        <w:t>界面操作：</w:t>
      </w:r>
    </w:p>
    <w:p w14:paraId="6B08785D">
      <w:pPr>
        <w:widowControl w:val="0"/>
        <w:numPr>
          <w:ilvl w:val="0"/>
          <w:numId w:val="11"/>
        </w:numPr>
        <w:ind w:firstLine="420" w:firstLineChars="0"/>
        <w:jc w:val="both"/>
        <w:rPr>
          <w:rFonts w:hint="eastAsia"/>
          <w:lang w:val="en-US" w:eastAsia="zh-CN"/>
        </w:rPr>
      </w:pPr>
      <w:r>
        <w:rPr>
          <w:rFonts w:hint="eastAsia"/>
          <w:lang w:val="en-US" w:eastAsia="zh-CN"/>
        </w:rPr>
        <w:t>修改符合时间窗（只作为分析使用，不覆盖原始数据记录的符合时间窗），修改后根据原始记录的脉冲数据重新根据新的符合时间窗计算符合事件，这里耗时可能较长，因此考虑使用滚动条以及后台运行相关方案。处理完成后二维符合事件图、下方统计，右侧矩阵图均随之改变。</w:t>
      </w:r>
    </w:p>
    <w:p w14:paraId="7E84BDC0">
      <w:pPr>
        <w:widowControl w:val="0"/>
        <w:numPr>
          <w:ilvl w:val="0"/>
          <w:numId w:val="11"/>
        </w:numPr>
        <w:ind w:firstLine="420" w:firstLineChars="0"/>
        <w:jc w:val="both"/>
        <w:rPr>
          <w:rFonts w:hint="default"/>
          <w:lang w:val="en-US" w:eastAsia="zh-CN"/>
        </w:rPr>
      </w:pPr>
      <w:r>
        <w:rPr>
          <w:rFonts w:hint="eastAsia"/>
          <w:lang w:val="en-US" w:eastAsia="zh-CN"/>
        </w:rPr>
        <w:t>选择符合事件，选择后下方符合事件信息内容以及右侧矩阵跟随改变</w:t>
      </w:r>
    </w:p>
    <w:p w14:paraId="0B8F97C7">
      <w:pPr>
        <w:widowControl w:val="0"/>
        <w:numPr>
          <w:ilvl w:val="0"/>
          <w:numId w:val="11"/>
        </w:numPr>
        <w:ind w:firstLine="420" w:firstLineChars="0"/>
        <w:jc w:val="both"/>
        <w:rPr>
          <w:rFonts w:hint="default"/>
          <w:lang w:val="en-US" w:eastAsia="zh-CN"/>
        </w:rPr>
      </w:pPr>
      <w:r>
        <w:rPr>
          <w:rFonts w:hint="eastAsia"/>
          <w:lang w:val="en-US" w:eastAsia="zh-CN"/>
        </w:rPr>
        <w:t>点击右侧矩阵某一个通道，则统计以当前通道为初级粒子的计数，并将于当前初级粒子相关的所有次级粒子通道均标注出来，并展示出个相关通道次级粒子的计数。</w:t>
      </w:r>
    </w:p>
    <w:p w14:paraId="58712EC2">
      <w:pPr>
        <w:widowControl w:val="0"/>
        <w:numPr>
          <w:ilvl w:val="0"/>
          <w:numId w:val="0"/>
        </w:numPr>
        <w:jc w:val="both"/>
        <w:rPr>
          <w:rFonts w:hint="default"/>
          <w:lang w:val="en-US" w:eastAsia="zh-CN"/>
        </w:rPr>
      </w:pPr>
    </w:p>
    <w:p w14:paraId="4D8B8AB5">
      <w:pPr>
        <w:pStyle w:val="3"/>
        <w:bidi w:val="0"/>
        <w:rPr>
          <w:rFonts w:hint="default"/>
          <w:lang w:val="en-US" w:eastAsia="zh-CN"/>
        </w:rPr>
      </w:pPr>
      <w:r>
        <w:rPr>
          <w:rFonts w:hint="eastAsia"/>
          <w:lang w:val="en-US" w:eastAsia="zh-CN"/>
        </w:rPr>
        <w:t>数据分析-交互分析</w:t>
      </w:r>
    </w:p>
    <w:p w14:paraId="06C259AE">
      <w:pPr>
        <w:pStyle w:val="4"/>
        <w:bidi w:val="0"/>
        <w:rPr>
          <w:rFonts w:hint="default"/>
          <w:lang w:val="en-US" w:eastAsia="zh-CN"/>
        </w:rPr>
      </w:pPr>
      <w:r>
        <w:rPr>
          <w:rFonts w:hint="eastAsia"/>
          <w:lang w:val="en-US" w:eastAsia="zh-CN"/>
        </w:rPr>
        <w:t>4.5.1能量计数谱分析</w:t>
      </w:r>
    </w:p>
    <w:p w14:paraId="50EC533C">
      <w:r>
        <w:drawing>
          <wp:inline distT="0" distB="0" distL="114300" distR="114300">
            <wp:extent cx="5264785" cy="2957830"/>
            <wp:effectExtent l="0" t="0" r="5715" b="127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22"/>
                    <a:stretch>
                      <a:fillRect/>
                    </a:stretch>
                  </pic:blipFill>
                  <pic:spPr>
                    <a:xfrm>
                      <a:off x="0" y="0"/>
                      <a:ext cx="5264785" cy="2957830"/>
                    </a:xfrm>
                    <a:prstGeom prst="rect">
                      <a:avLst/>
                    </a:prstGeom>
                    <a:noFill/>
                    <a:ln>
                      <a:noFill/>
                    </a:ln>
                  </pic:spPr>
                </pic:pic>
              </a:graphicData>
            </a:graphic>
          </wp:inline>
        </w:drawing>
      </w:r>
    </w:p>
    <w:p w14:paraId="0A70EA79">
      <w:pPr>
        <w:rPr>
          <w:rFonts w:hint="eastAsia"/>
          <w:lang w:val="en-US" w:eastAsia="zh-CN"/>
        </w:rPr>
      </w:pPr>
      <w:r>
        <w:rPr>
          <w:rFonts w:hint="eastAsia"/>
          <w:lang w:val="en-US" w:eastAsia="zh-CN"/>
        </w:rPr>
        <w:t>界面初始化：</w:t>
      </w:r>
    </w:p>
    <w:p w14:paraId="2725DCA8">
      <w:pPr>
        <w:numPr>
          <w:ilvl w:val="0"/>
          <w:numId w:val="12"/>
        </w:numPr>
        <w:ind w:firstLine="420" w:firstLineChars="0"/>
        <w:rPr>
          <w:rFonts w:hint="default"/>
          <w:lang w:val="en-US" w:eastAsia="zh-CN"/>
        </w:rPr>
      </w:pPr>
      <w:r>
        <w:rPr>
          <w:rFonts w:hint="eastAsia"/>
          <w:lang w:val="en-US" w:eastAsia="zh-CN"/>
        </w:rPr>
        <w:t>加载当前历史数据的能量计数谱（合成谱），展示谱概要信息</w:t>
      </w:r>
    </w:p>
    <w:p w14:paraId="3B596AC6">
      <w:pPr>
        <w:numPr>
          <w:ilvl w:val="0"/>
          <w:numId w:val="12"/>
        </w:numPr>
        <w:ind w:firstLine="420" w:firstLineChars="0"/>
        <w:rPr>
          <w:rFonts w:hint="default"/>
          <w:lang w:val="en-US" w:eastAsia="zh-CN"/>
        </w:rPr>
      </w:pPr>
      <w:r>
        <w:rPr>
          <w:rFonts w:hint="eastAsia"/>
          <w:lang w:val="en-US" w:eastAsia="zh-CN"/>
        </w:rPr>
        <w:t>选择对数或者线性，谱线随之变化</w:t>
      </w:r>
    </w:p>
    <w:p w14:paraId="203580F2">
      <w:pPr>
        <w:numPr>
          <w:ilvl w:val="0"/>
          <w:numId w:val="0"/>
        </w:numPr>
        <w:rPr>
          <w:rFonts w:hint="eastAsia"/>
          <w:lang w:val="en-US" w:eastAsia="zh-CN"/>
        </w:rPr>
      </w:pPr>
      <w:r>
        <w:rPr>
          <w:rFonts w:hint="eastAsia"/>
          <w:lang w:val="en-US" w:eastAsia="zh-CN"/>
        </w:rPr>
        <w:t>操作：</w:t>
      </w:r>
    </w:p>
    <w:p w14:paraId="1E796867">
      <w:pPr>
        <w:numPr>
          <w:ilvl w:val="0"/>
          <w:numId w:val="13"/>
        </w:numPr>
        <w:ind w:firstLine="420" w:firstLineChars="0"/>
        <w:rPr>
          <w:rFonts w:hint="eastAsia"/>
          <w:lang w:val="en-US" w:eastAsia="zh-CN"/>
        </w:rPr>
      </w:pPr>
      <w:r>
        <w:rPr>
          <w:rFonts w:hint="eastAsia"/>
          <w:lang w:val="en-US" w:eastAsia="zh-CN"/>
        </w:rPr>
        <w:t>填写统计时间间隔、统计目标等筛选条件后，统计计数率，在右侧渲染出计数率曲线，统计计数率曲线的横坐标为统计时间间隔，总长度是当前历史数据的测量总时长/统计时间间隔，纵坐标为统计时间间隔内的净计数（净计数是通过能量刻度拟合方程计算出的）。</w:t>
      </w:r>
    </w:p>
    <w:p w14:paraId="5C4F6142">
      <w:pPr>
        <w:numPr>
          <w:ilvl w:val="0"/>
          <w:numId w:val="0"/>
        </w:numPr>
        <w:ind w:firstLine="420" w:firstLineChars="0"/>
        <w:rPr>
          <w:rFonts w:hint="default"/>
          <w:lang w:val="en-US" w:eastAsia="zh-CN"/>
        </w:rPr>
      </w:pPr>
      <w:r>
        <w:rPr>
          <w:rFonts w:hint="eastAsia"/>
          <w:lang w:val="en-US" w:eastAsia="zh-CN"/>
        </w:rPr>
        <w:t>统计目标包括两种：特征峰和ROI，特征峰可以手动输入特征峰的能量，也可以手动在上部能量计数谱上选择。</w:t>
      </w:r>
    </w:p>
    <w:p w14:paraId="3C6AE2B9">
      <w:pPr>
        <w:numPr>
          <w:ilvl w:val="0"/>
          <w:numId w:val="13"/>
        </w:numPr>
        <w:ind w:firstLine="420" w:firstLineChars="0"/>
        <w:rPr>
          <w:rFonts w:hint="default"/>
          <w:lang w:val="en-US" w:eastAsia="zh-CN"/>
        </w:rPr>
      </w:pPr>
      <w:r>
        <w:rPr>
          <w:rFonts w:hint="eastAsia"/>
          <w:lang w:val="en-US" w:eastAsia="zh-CN"/>
        </w:rPr>
        <w:t>点击保存分析结果，将当前的计数率数据保存</w:t>
      </w:r>
    </w:p>
    <w:p w14:paraId="0FDE363D">
      <w:pPr>
        <w:numPr>
          <w:ilvl w:val="0"/>
          <w:numId w:val="13"/>
        </w:numPr>
        <w:ind w:firstLine="420" w:firstLineChars="0"/>
        <w:rPr>
          <w:rFonts w:hint="default"/>
          <w:lang w:val="en-US" w:eastAsia="zh-CN"/>
        </w:rPr>
      </w:pPr>
      <w:r>
        <w:rPr>
          <w:rFonts w:hint="eastAsia"/>
          <w:lang w:val="en-US" w:eastAsia="zh-CN"/>
        </w:rPr>
        <w:t>刻度设置：界面初始化时带出历史数据里面保存的刻度数据，但可以进行修改，修改仅作用于当前分析，不能改变历史数据中的原始刻度数据。</w:t>
      </w:r>
    </w:p>
    <w:p w14:paraId="23E5E63A">
      <w:pPr>
        <w:numPr>
          <w:ilvl w:val="0"/>
          <w:numId w:val="13"/>
        </w:numPr>
        <w:ind w:firstLine="420" w:firstLineChars="0"/>
        <w:rPr>
          <w:rFonts w:hint="default"/>
          <w:lang w:val="en-US" w:eastAsia="zh-CN"/>
        </w:rPr>
      </w:pPr>
      <w:r>
        <w:rPr>
          <w:rFonts w:hint="eastAsia"/>
          <w:lang w:val="en-US" w:eastAsia="zh-CN"/>
        </w:rPr>
        <w:t>ROI配置：仅作用于当前分析</w:t>
      </w:r>
    </w:p>
    <w:p w14:paraId="4C5F1574">
      <w:pPr>
        <w:pStyle w:val="4"/>
        <w:bidi w:val="0"/>
        <w:rPr>
          <w:rFonts w:hint="default"/>
          <w:lang w:val="en-US" w:eastAsia="zh-CN"/>
        </w:rPr>
      </w:pPr>
      <w:r>
        <w:rPr>
          <w:rFonts w:hint="eastAsia"/>
          <w:lang w:val="en-US" w:eastAsia="zh-CN"/>
        </w:rPr>
        <w:t>4.5.2二维符合谱分析</w:t>
      </w:r>
    </w:p>
    <w:p w14:paraId="7296AF31">
      <w:pPr>
        <w:numPr>
          <w:ilvl w:val="0"/>
          <w:numId w:val="0"/>
        </w:numPr>
      </w:pPr>
      <w:r>
        <w:drawing>
          <wp:inline distT="0" distB="0" distL="114300" distR="114300">
            <wp:extent cx="5250180" cy="2957195"/>
            <wp:effectExtent l="0" t="0" r="7620" b="190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23"/>
                    <a:stretch>
                      <a:fillRect/>
                    </a:stretch>
                  </pic:blipFill>
                  <pic:spPr>
                    <a:xfrm>
                      <a:off x="0" y="0"/>
                      <a:ext cx="5250180" cy="2957195"/>
                    </a:xfrm>
                    <a:prstGeom prst="rect">
                      <a:avLst/>
                    </a:prstGeom>
                    <a:noFill/>
                    <a:ln>
                      <a:noFill/>
                    </a:ln>
                  </pic:spPr>
                </pic:pic>
              </a:graphicData>
            </a:graphic>
          </wp:inline>
        </w:drawing>
      </w:r>
    </w:p>
    <w:p w14:paraId="6ACE5293">
      <w:pPr>
        <w:numPr>
          <w:ilvl w:val="0"/>
          <w:numId w:val="0"/>
        </w:numPr>
        <w:rPr>
          <w:rFonts w:hint="eastAsia"/>
          <w:lang w:val="en-US" w:eastAsia="zh-CN"/>
        </w:rPr>
      </w:pPr>
      <w:r>
        <w:rPr>
          <w:rFonts w:hint="eastAsia"/>
          <w:lang w:val="en-US" w:eastAsia="zh-CN"/>
        </w:rPr>
        <w:t>界面初始化：</w:t>
      </w:r>
    </w:p>
    <w:p w14:paraId="1D59CB9E">
      <w:pPr>
        <w:numPr>
          <w:ilvl w:val="0"/>
          <w:numId w:val="14"/>
        </w:numPr>
        <w:ind w:firstLine="420" w:firstLineChars="0"/>
        <w:rPr>
          <w:rFonts w:hint="default"/>
          <w:lang w:val="en-US" w:eastAsia="zh-CN"/>
        </w:rPr>
      </w:pPr>
      <w:r>
        <w:rPr>
          <w:rFonts w:hint="eastAsia"/>
          <w:lang w:val="en-US" w:eastAsia="zh-CN"/>
        </w:rPr>
        <w:t>渲染左侧二维复合谱，显示能谱概要信息</w:t>
      </w:r>
    </w:p>
    <w:p w14:paraId="36107B23">
      <w:pPr>
        <w:numPr>
          <w:ilvl w:val="0"/>
          <w:numId w:val="14"/>
        </w:numPr>
        <w:ind w:firstLine="420" w:firstLineChars="0"/>
        <w:rPr>
          <w:rFonts w:hint="default"/>
          <w:lang w:val="en-US" w:eastAsia="zh-CN"/>
        </w:rPr>
      </w:pPr>
      <w:r>
        <w:rPr>
          <w:rFonts w:hint="eastAsia"/>
          <w:lang w:val="en-US" w:eastAsia="zh-CN"/>
        </w:rPr>
        <w:t>渲染右下方粒子时间差统计图</w:t>
      </w:r>
    </w:p>
    <w:p w14:paraId="56A33FD1">
      <w:pPr>
        <w:numPr>
          <w:ilvl w:val="0"/>
          <w:numId w:val="0"/>
        </w:numPr>
        <w:ind w:left="420" w:leftChars="0" w:firstLine="420" w:firstLineChars="0"/>
        <w:rPr>
          <w:rFonts w:hint="default"/>
          <w:lang w:val="en-US" w:eastAsia="zh-CN"/>
        </w:rPr>
      </w:pPr>
      <w:r>
        <w:rPr>
          <w:rFonts w:hint="eastAsia"/>
          <w:lang w:val="en-US" w:eastAsia="zh-CN"/>
        </w:rPr>
        <w:t xml:space="preserve">横坐标为粒子时间差单位为纳秒，纵坐标为粒子计数；本数据来源于原始脉冲数据，原始脉冲数据有四个字段，板卡号、通道号、信号幅度（一般是电压）、时间戳（精确到纳秒），符合时间差即前后两个粒子的时间差。 </w:t>
      </w:r>
    </w:p>
    <w:p w14:paraId="6143BF25">
      <w:pPr>
        <w:numPr>
          <w:ilvl w:val="0"/>
          <w:numId w:val="14"/>
        </w:numPr>
        <w:ind w:firstLine="420" w:firstLineChars="0"/>
        <w:rPr>
          <w:rFonts w:hint="default"/>
          <w:lang w:val="en-US" w:eastAsia="zh-CN"/>
        </w:rPr>
      </w:pPr>
      <w:r>
        <w:rPr>
          <w:rFonts w:hint="eastAsia"/>
          <w:lang w:val="en-US" w:eastAsia="zh-CN"/>
        </w:rPr>
        <w:t>渲染符合能谱，符合能谱是二维符合能谱的一维投影，其横坐标为初级粒子能量，纵坐标为次级粒子能量累加。</w:t>
      </w:r>
    </w:p>
    <w:p w14:paraId="37B774EE">
      <w:pPr>
        <w:numPr>
          <w:ilvl w:val="0"/>
          <w:numId w:val="0"/>
        </w:numPr>
        <w:rPr>
          <w:rFonts w:hint="eastAsia"/>
          <w:lang w:val="en-US" w:eastAsia="zh-CN"/>
        </w:rPr>
      </w:pPr>
      <w:r>
        <w:rPr>
          <w:rFonts w:hint="eastAsia"/>
          <w:lang w:val="en-US" w:eastAsia="zh-CN"/>
        </w:rPr>
        <w:t>操作：</w:t>
      </w:r>
    </w:p>
    <w:p w14:paraId="6B5909BA">
      <w:pPr>
        <w:numPr>
          <w:ilvl w:val="0"/>
          <w:numId w:val="15"/>
        </w:numPr>
        <w:ind w:firstLine="420" w:firstLineChars="0"/>
        <w:rPr>
          <w:rFonts w:hint="eastAsia"/>
          <w:lang w:val="en-US" w:eastAsia="zh-CN"/>
        </w:rPr>
      </w:pPr>
      <w:r>
        <w:rPr>
          <w:rFonts w:hint="eastAsia"/>
          <w:lang w:val="en-US" w:eastAsia="zh-CN"/>
        </w:rPr>
        <w:t>修改符合时间窗</w:t>
      </w:r>
    </w:p>
    <w:p w14:paraId="5D884B28">
      <w:pPr>
        <w:numPr>
          <w:ilvl w:val="0"/>
          <w:numId w:val="0"/>
        </w:numPr>
        <w:ind w:left="420" w:leftChars="0" w:firstLine="420" w:firstLineChars="0"/>
        <w:rPr>
          <w:rFonts w:hint="default"/>
          <w:lang w:val="en-US" w:eastAsia="zh-CN"/>
        </w:rPr>
      </w:pPr>
      <w:r>
        <w:rPr>
          <w:rFonts w:hint="eastAsia"/>
          <w:lang w:val="en-US" w:eastAsia="zh-CN"/>
        </w:rPr>
        <w:t xml:space="preserve">修改后重新甄别符合事件，预计耗时较长，需要考虑滚动条合后台运行。本设置不改变原始历史数据中的符合时间窗口，仅针对本次分析。 </w:t>
      </w:r>
    </w:p>
    <w:p w14:paraId="2008CBE9">
      <w:pPr>
        <w:numPr>
          <w:ilvl w:val="0"/>
          <w:numId w:val="15"/>
        </w:numPr>
        <w:ind w:firstLine="420" w:firstLineChars="0"/>
        <w:rPr>
          <w:rFonts w:hint="default"/>
          <w:lang w:val="en-US" w:eastAsia="zh-CN"/>
        </w:rPr>
      </w:pPr>
      <w:r>
        <w:rPr>
          <w:rFonts w:hint="eastAsia"/>
          <w:lang w:val="en-US" w:eastAsia="zh-CN"/>
        </w:rPr>
        <w:t>筛选条件之统计区域</w:t>
      </w:r>
    </w:p>
    <w:p w14:paraId="49CD52CB">
      <w:pPr>
        <w:numPr>
          <w:ilvl w:val="0"/>
          <w:numId w:val="0"/>
        </w:numPr>
        <w:ind w:left="420" w:leftChars="0" w:firstLine="420" w:firstLineChars="0"/>
        <w:rPr>
          <w:rFonts w:hint="default"/>
          <w:lang w:val="en-US" w:eastAsia="zh-CN"/>
        </w:rPr>
      </w:pPr>
      <w:r>
        <w:rPr>
          <w:rFonts w:hint="eastAsia"/>
          <w:lang w:val="en-US" w:eastAsia="zh-CN"/>
        </w:rPr>
        <w:t xml:space="preserve">可以手动填写、框选、ROI选择三种方式。 </w:t>
      </w:r>
    </w:p>
    <w:p w14:paraId="62A65AF5">
      <w:pPr>
        <w:numPr>
          <w:ilvl w:val="0"/>
          <w:numId w:val="15"/>
        </w:numPr>
        <w:ind w:firstLine="420" w:firstLineChars="0"/>
        <w:rPr>
          <w:rFonts w:hint="default"/>
          <w:lang w:val="en-US" w:eastAsia="zh-CN"/>
        </w:rPr>
      </w:pPr>
      <w:r>
        <w:rPr>
          <w:rFonts w:hint="eastAsia"/>
          <w:lang w:val="en-US" w:eastAsia="zh-CN"/>
        </w:rPr>
        <w:t>筛选条件之时间差、能量</w:t>
      </w:r>
    </w:p>
    <w:p w14:paraId="4101D3E8">
      <w:pPr>
        <w:numPr>
          <w:ilvl w:val="0"/>
          <w:numId w:val="0"/>
        </w:numPr>
        <w:ind w:left="420" w:leftChars="0" w:firstLine="420" w:firstLineChars="0"/>
        <w:rPr>
          <w:rFonts w:hint="default"/>
          <w:lang w:val="en-US" w:eastAsia="zh-CN"/>
        </w:rPr>
      </w:pPr>
      <w:r>
        <w:rPr>
          <w:rFonts w:hint="eastAsia"/>
          <w:lang w:val="en-US" w:eastAsia="zh-CN"/>
        </w:rPr>
        <w:t xml:space="preserve">这里的时间差是在符合时间窗内的一个数据，用于筛选符合时间窗内的时间差，能量：对粒子能量进行筛选，包括初级粒子和次级粒子能量。 </w:t>
      </w:r>
    </w:p>
    <w:p w14:paraId="3F82CE43">
      <w:pPr>
        <w:numPr>
          <w:ilvl w:val="0"/>
          <w:numId w:val="0"/>
        </w:numPr>
        <w:ind w:firstLine="420" w:firstLineChars="0"/>
        <w:rPr>
          <w:rFonts w:hint="default"/>
          <w:lang w:val="en-US" w:eastAsia="zh-CN"/>
        </w:rPr>
      </w:pPr>
      <w:r>
        <w:rPr>
          <w:rFonts w:hint="eastAsia"/>
          <w:lang w:val="en-US" w:eastAsia="zh-CN"/>
        </w:rPr>
        <w:t>筛选后：即使渲染筛选后的二维符合谱以及对应的统计结果说明。</w:t>
      </w:r>
    </w:p>
    <w:p w14:paraId="24B2C942">
      <w:pPr>
        <w:pStyle w:val="3"/>
        <w:bidi w:val="0"/>
        <w:rPr>
          <w:rFonts w:hint="default"/>
          <w:lang w:val="en-US" w:eastAsia="zh-CN"/>
        </w:rPr>
      </w:pPr>
      <w:r>
        <w:rPr>
          <w:rFonts w:hint="eastAsia"/>
          <w:lang w:val="en-US" w:eastAsia="zh-CN"/>
        </w:rPr>
        <w:t>自动生成报告流程及对应的算法</w:t>
      </w:r>
    </w:p>
    <w:p w14:paraId="75116625">
      <w:pPr>
        <w:rPr>
          <w:rFonts w:hint="eastAsia"/>
          <w:lang w:val="en-US" w:eastAsia="zh-CN"/>
        </w:rPr>
      </w:pPr>
      <w:r>
        <w:rPr>
          <w:rFonts w:hint="eastAsia"/>
          <w:lang w:val="en-US" w:eastAsia="zh-CN"/>
        </w:rPr>
        <w:t>自动生成报告如下：</w:t>
      </w:r>
    </w:p>
    <w:p w14:paraId="69CC1154">
      <w:r>
        <w:drawing>
          <wp:inline distT="0" distB="0" distL="114300" distR="114300">
            <wp:extent cx="2619375" cy="2694305"/>
            <wp:effectExtent l="0" t="0" r="9525" b="1079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24"/>
                    <a:stretch>
                      <a:fillRect/>
                    </a:stretch>
                  </pic:blipFill>
                  <pic:spPr>
                    <a:xfrm>
                      <a:off x="0" y="0"/>
                      <a:ext cx="2619375" cy="2694305"/>
                    </a:xfrm>
                    <a:prstGeom prst="rect">
                      <a:avLst/>
                    </a:prstGeom>
                    <a:noFill/>
                    <a:ln>
                      <a:noFill/>
                    </a:ln>
                  </pic:spPr>
                </pic:pic>
              </a:graphicData>
            </a:graphic>
          </wp:inline>
        </w:drawing>
      </w:r>
      <w:r>
        <w:drawing>
          <wp:inline distT="0" distB="0" distL="114300" distR="114300">
            <wp:extent cx="2526030" cy="2613025"/>
            <wp:effectExtent l="0" t="0" r="1270" b="317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25"/>
                    <a:stretch>
                      <a:fillRect/>
                    </a:stretch>
                  </pic:blipFill>
                  <pic:spPr>
                    <a:xfrm>
                      <a:off x="0" y="0"/>
                      <a:ext cx="2526030" cy="2613025"/>
                    </a:xfrm>
                    <a:prstGeom prst="rect">
                      <a:avLst/>
                    </a:prstGeom>
                    <a:noFill/>
                    <a:ln>
                      <a:noFill/>
                    </a:ln>
                  </pic:spPr>
                </pic:pic>
              </a:graphicData>
            </a:graphic>
          </wp:inline>
        </w:drawing>
      </w:r>
    </w:p>
    <w:p w14:paraId="3AC34D2C">
      <w:pPr>
        <w:rPr>
          <w:rFonts w:hint="eastAsia"/>
          <w:lang w:val="en-US" w:eastAsia="zh-CN"/>
        </w:rPr>
      </w:pPr>
      <w:r>
        <w:rPr>
          <w:rFonts w:hint="eastAsia"/>
          <w:lang w:val="en-US" w:eastAsia="zh-CN"/>
        </w:rPr>
        <w:t>内容取数规则：</w:t>
      </w:r>
    </w:p>
    <w:p w14:paraId="1298E82A">
      <w:pPr>
        <w:rPr>
          <w:rFonts w:hint="eastAsia"/>
          <w:lang w:val="en-US" w:eastAsia="zh-CN"/>
        </w:rPr>
      </w:pPr>
      <w:r>
        <w:rPr>
          <w:rFonts w:hint="eastAsia"/>
          <w:lang w:val="en-US" w:eastAsia="zh-CN"/>
        </w:rPr>
        <w:t>1、测量参数：</w:t>
      </w:r>
    </w:p>
    <w:p w14:paraId="3FF38759">
      <w:pPr>
        <w:rPr>
          <w:rFonts w:hint="eastAsia"/>
          <w:lang w:val="en-US" w:eastAsia="zh-CN"/>
        </w:rPr>
      </w:pPr>
      <w:r>
        <w:rPr>
          <w:rFonts w:hint="eastAsia"/>
          <w:lang w:val="en-US" w:eastAsia="zh-CN"/>
        </w:rPr>
        <w:t>开始时间、活时间、实时间（真时间）、死时间，从当前分析的历史数据中自动带出。</w:t>
      </w:r>
    </w:p>
    <w:p w14:paraId="291C8026">
      <w:pPr>
        <w:numPr>
          <w:ilvl w:val="0"/>
          <w:numId w:val="7"/>
        </w:numPr>
        <w:ind w:left="0" w:leftChars="0" w:firstLine="0" w:firstLineChars="0"/>
        <w:rPr>
          <w:rFonts w:hint="eastAsia"/>
          <w:lang w:val="en-US" w:eastAsia="zh-CN"/>
        </w:rPr>
      </w:pPr>
      <w:r>
        <w:rPr>
          <w:rFonts w:hint="eastAsia"/>
          <w:lang w:val="en-US" w:eastAsia="zh-CN"/>
        </w:rPr>
        <w:t>刻度：</w:t>
      </w:r>
    </w:p>
    <w:p w14:paraId="36FE93F8">
      <w:pPr>
        <w:numPr>
          <w:ilvl w:val="0"/>
          <w:numId w:val="0"/>
        </w:numPr>
        <w:ind w:firstLine="420" w:firstLineChars="0"/>
        <w:rPr>
          <w:rFonts w:hint="eastAsia"/>
          <w:lang w:val="en-US" w:eastAsia="zh-CN"/>
        </w:rPr>
      </w:pPr>
      <w:r>
        <w:rPr>
          <w:rFonts w:hint="eastAsia"/>
          <w:lang w:val="en-US" w:eastAsia="zh-CN"/>
        </w:rPr>
        <w:t>1）刻度文件，需要将能量刻度和效率刻度全部支持下载成附件（格式待确定）</w:t>
      </w:r>
    </w:p>
    <w:p w14:paraId="7DD88F11">
      <w:pPr>
        <w:numPr>
          <w:ilvl w:val="0"/>
          <w:numId w:val="0"/>
        </w:numPr>
        <w:ind w:firstLine="420" w:firstLineChars="0"/>
        <w:rPr>
          <w:rFonts w:hint="eastAsia"/>
          <w:lang w:val="en-US" w:eastAsia="zh-CN"/>
        </w:rPr>
      </w:pPr>
      <w:r>
        <w:rPr>
          <w:rFonts w:hint="eastAsia"/>
          <w:lang w:val="en-US" w:eastAsia="zh-CN"/>
        </w:rPr>
        <w:t>2）刻度标准源：从刻度核素中带出</w:t>
      </w:r>
    </w:p>
    <w:p w14:paraId="232F0421">
      <w:pPr>
        <w:numPr>
          <w:ilvl w:val="0"/>
          <w:numId w:val="7"/>
        </w:numPr>
        <w:ind w:left="0" w:leftChars="0" w:firstLine="0" w:firstLineChars="0"/>
        <w:rPr>
          <w:rFonts w:hint="eastAsia"/>
          <w:lang w:val="en-US" w:eastAsia="zh-CN"/>
        </w:rPr>
      </w:pPr>
      <w:r>
        <w:rPr>
          <w:rFonts w:hint="eastAsia"/>
          <w:lang w:val="en-US" w:eastAsia="zh-CN"/>
        </w:rPr>
        <w:t>能量刻度：</w:t>
      </w:r>
    </w:p>
    <w:p w14:paraId="51DC4534">
      <w:pPr>
        <w:numPr>
          <w:ilvl w:val="0"/>
          <w:numId w:val="0"/>
        </w:numPr>
        <w:ind w:left="420" w:leftChars="0"/>
        <w:rPr>
          <w:rFonts w:hint="eastAsia"/>
          <w:lang w:val="en-US" w:eastAsia="zh-CN"/>
        </w:rPr>
      </w:pPr>
      <w:r>
        <w:rPr>
          <w:rFonts w:hint="eastAsia"/>
          <w:lang w:val="en-US" w:eastAsia="zh-CN"/>
        </w:rPr>
        <w:t>1）生成时间：（待确认）</w:t>
      </w:r>
    </w:p>
    <w:p w14:paraId="56E17910">
      <w:pPr>
        <w:numPr>
          <w:ilvl w:val="0"/>
          <w:numId w:val="0"/>
        </w:numPr>
        <w:ind w:left="420" w:leftChars="0"/>
        <w:rPr>
          <w:rFonts w:hint="eastAsia"/>
          <w:lang w:val="en-US" w:eastAsia="zh-CN"/>
        </w:rPr>
      </w:pPr>
      <w:r>
        <w:rPr>
          <w:rFonts w:hint="eastAsia"/>
          <w:lang w:val="en-US" w:eastAsia="zh-CN"/>
        </w:rPr>
        <w:t>2）截距：能量拟合公式的x项系数（y=ax^2+bx+c）</w:t>
      </w:r>
    </w:p>
    <w:p w14:paraId="5C97F657">
      <w:pPr>
        <w:numPr>
          <w:ilvl w:val="0"/>
          <w:numId w:val="0"/>
        </w:numPr>
        <w:ind w:left="420" w:leftChars="0"/>
        <w:rPr>
          <w:rFonts w:hint="default"/>
          <w:lang w:val="en-US" w:eastAsia="zh-CN"/>
        </w:rPr>
      </w:pPr>
      <w:r>
        <w:rPr>
          <w:rFonts w:hint="eastAsia"/>
          <w:lang w:val="en-US" w:eastAsia="zh-CN"/>
        </w:rPr>
        <w:t>3）斜率：能量拟合公式的系数c项</w:t>
      </w:r>
    </w:p>
    <w:p w14:paraId="7832C5A8">
      <w:pPr>
        <w:numPr>
          <w:ilvl w:val="0"/>
          <w:numId w:val="0"/>
        </w:numPr>
        <w:ind w:left="420" w:leftChars="0"/>
        <w:rPr>
          <w:rFonts w:hint="default"/>
          <w:lang w:val="en-US" w:eastAsia="zh-CN"/>
        </w:rPr>
      </w:pPr>
      <w:r>
        <w:rPr>
          <w:rFonts w:hint="eastAsia"/>
          <w:lang w:val="en-US" w:eastAsia="zh-CN"/>
        </w:rPr>
        <w:t>4）二次项系数：能量拟合公式的二次项系数x^2项系数</w:t>
      </w:r>
    </w:p>
    <w:p w14:paraId="5BC74C58">
      <w:pPr>
        <w:numPr>
          <w:ilvl w:val="0"/>
          <w:numId w:val="7"/>
        </w:numPr>
        <w:ind w:left="0" w:leftChars="0" w:firstLine="0" w:firstLineChars="0"/>
        <w:rPr>
          <w:rFonts w:hint="eastAsia"/>
          <w:lang w:val="en-US" w:eastAsia="zh-CN"/>
        </w:rPr>
      </w:pPr>
      <w:r>
        <w:rPr>
          <w:rFonts w:hint="eastAsia"/>
          <w:lang w:val="en-US" w:eastAsia="zh-CN"/>
        </w:rPr>
        <w:t>效率刻度：</w:t>
      </w:r>
    </w:p>
    <w:p w14:paraId="6D09EDE1">
      <w:pPr>
        <w:numPr>
          <w:ilvl w:val="0"/>
          <w:numId w:val="0"/>
        </w:numPr>
        <w:ind w:leftChars="0" w:firstLine="420" w:firstLineChars="0"/>
        <w:rPr>
          <w:rFonts w:hint="eastAsia"/>
          <w:lang w:val="en-US" w:eastAsia="zh-CN"/>
        </w:rPr>
      </w:pPr>
      <w:r>
        <w:rPr>
          <w:rFonts w:hint="eastAsia"/>
          <w:lang w:val="en-US" w:eastAsia="zh-CN"/>
        </w:rPr>
        <w:t>1）从测量控制中设置的谱仪总效率刻度中带出</w:t>
      </w:r>
    </w:p>
    <w:p w14:paraId="265C81B1">
      <w:pPr>
        <w:numPr>
          <w:ilvl w:val="0"/>
          <w:numId w:val="0"/>
        </w:numPr>
        <w:ind w:leftChars="0" w:firstLine="420" w:firstLineChars="0"/>
        <w:rPr>
          <w:rFonts w:hint="eastAsia"/>
          <w:lang w:val="en-US" w:eastAsia="zh-CN"/>
        </w:rPr>
      </w:pPr>
      <w:r>
        <w:rPr>
          <w:rFonts w:hint="eastAsia"/>
          <w:lang w:val="en-US" w:eastAsia="zh-CN"/>
        </w:rPr>
        <w:t>2）其中生成时间带出</w:t>
      </w:r>
    </w:p>
    <w:p w14:paraId="2A88677C">
      <w:pPr>
        <w:numPr>
          <w:ilvl w:val="0"/>
          <w:numId w:val="0"/>
        </w:numPr>
        <w:ind w:leftChars="0" w:firstLine="420" w:firstLineChars="0"/>
        <w:rPr>
          <w:rFonts w:hint="eastAsia"/>
          <w:lang w:val="en-US" w:eastAsia="zh-CN"/>
        </w:rPr>
      </w:pPr>
      <w:r>
        <w:rPr>
          <w:rFonts w:hint="eastAsia"/>
          <w:lang w:val="en-US" w:eastAsia="zh-CN"/>
        </w:rPr>
        <w:t>3）拐点能量如果有拐点则带出，没有则为空</w:t>
      </w:r>
    </w:p>
    <w:p w14:paraId="039EEB9E">
      <w:pPr>
        <w:numPr>
          <w:ilvl w:val="0"/>
          <w:numId w:val="0"/>
        </w:numPr>
        <w:ind w:leftChars="0" w:firstLine="420" w:firstLineChars="0"/>
        <w:rPr>
          <w:rFonts w:hint="eastAsia"/>
          <w:lang w:val="en-US" w:eastAsia="zh-CN"/>
        </w:rPr>
      </w:pPr>
      <w:r>
        <w:rPr>
          <w:rFonts w:hint="eastAsia"/>
          <w:lang w:val="en-US" w:eastAsia="zh-CN"/>
        </w:rPr>
        <w:t>4）拐点以上方程，如果有拐点直接带出，无拐点带出二次或多次拟合方程类型，误差计算出对应值带出。</w:t>
      </w:r>
    </w:p>
    <w:p w14:paraId="45DED7DD">
      <w:pPr>
        <w:numPr>
          <w:ilvl w:val="0"/>
          <w:numId w:val="0"/>
        </w:numPr>
        <w:ind w:leftChars="0" w:firstLine="420" w:firstLineChars="0"/>
        <w:rPr>
          <w:rFonts w:hint="eastAsia"/>
          <w:lang w:val="en-US" w:eastAsia="zh-CN"/>
        </w:rPr>
      </w:pPr>
      <w:r>
        <w:rPr>
          <w:rFonts w:hint="eastAsia"/>
          <w:lang w:val="en-US" w:eastAsia="zh-CN"/>
        </w:rPr>
        <w:t>5）拐点以下，如果有拐点带出，无拐点为空</w:t>
      </w:r>
    </w:p>
    <w:p w14:paraId="796105A2">
      <w:pPr>
        <w:numPr>
          <w:ilvl w:val="0"/>
          <w:numId w:val="0"/>
        </w:numPr>
        <w:ind w:leftChars="0" w:firstLine="420" w:firstLineChars="0"/>
        <w:rPr>
          <w:rFonts w:hint="eastAsia"/>
          <w:lang w:val="en-US" w:eastAsia="zh-CN"/>
        </w:rPr>
      </w:pPr>
      <w:r>
        <w:rPr>
          <w:rFonts w:hint="eastAsia"/>
          <w:lang w:val="en-US" w:eastAsia="zh-CN"/>
        </w:rPr>
        <w:t>6）效率对数方程直接带出。</w:t>
      </w:r>
    </w:p>
    <w:p w14:paraId="593F9018">
      <w:pPr>
        <w:numPr>
          <w:ilvl w:val="0"/>
          <w:numId w:val="16"/>
        </w:numPr>
        <w:rPr>
          <w:rFonts w:hint="eastAsia"/>
          <w:lang w:val="en-US" w:eastAsia="zh-CN"/>
        </w:rPr>
      </w:pPr>
      <w:r>
        <w:rPr>
          <w:rFonts w:hint="eastAsia"/>
          <w:lang w:val="en-US" w:eastAsia="zh-CN"/>
        </w:rPr>
        <w:t>、核素</w:t>
      </w:r>
    </w:p>
    <w:p w14:paraId="06BE9BB9">
      <w:pPr>
        <w:numPr>
          <w:ilvl w:val="0"/>
          <w:numId w:val="0"/>
        </w:numPr>
        <w:ind w:firstLine="420" w:firstLineChars="0"/>
        <w:rPr>
          <w:rFonts w:hint="default"/>
          <w:lang w:val="en-US" w:eastAsia="zh-CN"/>
        </w:rPr>
      </w:pPr>
      <w:r>
        <w:rPr>
          <w:rFonts w:hint="eastAsia"/>
          <w:lang w:val="en-US" w:eastAsia="zh-CN"/>
        </w:rPr>
        <w:t>1）主要射线，带出系统自动设别出的可能核素。具体识别办法见2.3）</w:t>
      </w:r>
    </w:p>
    <w:p w14:paraId="07002937">
      <w:pPr>
        <w:numPr>
          <w:ilvl w:val="0"/>
          <w:numId w:val="0"/>
        </w:numPr>
        <w:ind w:firstLine="420" w:firstLineChars="0"/>
        <w:rPr>
          <w:rFonts w:hint="eastAsia"/>
          <w:lang w:val="en-US" w:eastAsia="zh-CN"/>
        </w:rPr>
      </w:pPr>
      <w:r>
        <w:rPr>
          <w:rFonts w:hint="eastAsia"/>
          <w:lang w:val="en-US" w:eastAsia="zh-CN"/>
        </w:rPr>
        <w:t>1峰匹配宽度：这个是在核素识别的时候，峰能量匹配核素是的一个阈值，见2.3）中，一般是一个设置的默认值，或者是半宽高乘以一个系数，均为系统设置的默认值。</w:t>
      </w:r>
    </w:p>
    <w:p w14:paraId="711C1E91">
      <w:pPr>
        <w:numPr>
          <w:ilvl w:val="0"/>
          <w:numId w:val="0"/>
        </w:numPr>
        <w:rPr>
          <w:rFonts w:hint="eastAsia"/>
          <w:lang w:val="en-US" w:eastAsia="zh-CN"/>
        </w:rPr>
      </w:pPr>
      <w:r>
        <w:rPr>
          <w:rFonts w:hint="eastAsia"/>
          <w:lang w:val="en-US" w:eastAsia="zh-CN"/>
        </w:rPr>
        <w:t>6、分析参数：</w:t>
      </w:r>
    </w:p>
    <w:p w14:paraId="13654CC4">
      <w:pPr>
        <w:numPr>
          <w:ilvl w:val="0"/>
          <w:numId w:val="0"/>
        </w:numPr>
        <w:ind w:firstLine="420" w:firstLineChars="0"/>
        <w:rPr>
          <w:rFonts w:hint="eastAsia"/>
          <w:lang w:val="en-US" w:eastAsia="zh-CN"/>
        </w:rPr>
      </w:pPr>
      <w:r>
        <w:rPr>
          <w:rFonts w:hint="eastAsia"/>
          <w:lang w:val="en-US" w:eastAsia="zh-CN"/>
        </w:rPr>
        <w:t>1）起始能量、谱线中有计数（去除本底）的最小能量值。</w:t>
      </w:r>
    </w:p>
    <w:p w14:paraId="2B537FB3">
      <w:pPr>
        <w:numPr>
          <w:ilvl w:val="0"/>
          <w:numId w:val="0"/>
        </w:numPr>
        <w:ind w:firstLine="420" w:firstLineChars="0"/>
        <w:rPr>
          <w:rFonts w:hint="eastAsia"/>
          <w:lang w:val="en-US" w:eastAsia="zh-CN"/>
        </w:rPr>
      </w:pPr>
      <w:r>
        <w:rPr>
          <w:rFonts w:hint="eastAsia"/>
          <w:lang w:val="en-US" w:eastAsia="zh-CN"/>
        </w:rPr>
        <w:t>2）终止能量、谱线中有计数（去除本底）的最大能量值</w:t>
      </w:r>
    </w:p>
    <w:p w14:paraId="1B7B5F82">
      <w:pPr>
        <w:numPr>
          <w:ilvl w:val="0"/>
          <w:numId w:val="0"/>
        </w:numPr>
        <w:ind w:firstLine="420" w:firstLineChars="0"/>
        <w:rPr>
          <w:rFonts w:hint="eastAsia"/>
          <w:lang w:val="en-US" w:eastAsia="zh-CN"/>
        </w:rPr>
      </w:pPr>
      <w:r>
        <w:rPr>
          <w:rFonts w:hint="eastAsia"/>
          <w:lang w:val="en-US" w:eastAsia="zh-CN"/>
        </w:rPr>
        <w:t>3）统计误差限值：默认写死30%</w:t>
      </w:r>
    </w:p>
    <w:p w14:paraId="0FC03765">
      <w:pPr>
        <w:numPr>
          <w:ilvl w:val="0"/>
          <w:numId w:val="0"/>
        </w:numPr>
        <w:ind w:firstLine="420" w:firstLineChars="0"/>
        <w:rPr>
          <w:rFonts w:hint="default"/>
          <w:lang w:val="en-US" w:eastAsia="zh-CN"/>
        </w:rPr>
      </w:pPr>
      <w:r>
        <w:rPr>
          <w:rFonts w:hint="eastAsia"/>
          <w:lang w:val="en-US" w:eastAsia="zh-CN"/>
        </w:rPr>
        <w:t>4）活度比例系数（待确认）</w:t>
      </w:r>
    </w:p>
    <w:p w14:paraId="024598F8">
      <w:pPr>
        <w:numPr>
          <w:ilvl w:val="0"/>
          <w:numId w:val="0"/>
        </w:numPr>
        <w:ind w:firstLine="420" w:firstLineChars="0"/>
        <w:rPr>
          <w:rFonts w:hint="default"/>
          <w:lang w:val="en-US" w:eastAsia="zh-CN"/>
        </w:rPr>
      </w:pPr>
      <w:r>
        <w:rPr>
          <w:rFonts w:hint="eastAsia"/>
          <w:lang w:val="en-US" w:eastAsia="zh-CN"/>
        </w:rPr>
        <w:t>5）</w:t>
      </w:r>
      <w:r>
        <w:rPr>
          <w:rFonts w:hint="default" w:eastAsia="宋体"/>
          <w:lang w:val="en-US" w:eastAsia="zh-CN"/>
        </w:rPr>
        <w:t>探测限计算方法</w:t>
      </w:r>
      <w:r>
        <w:rPr>
          <w:rFonts w:hint="eastAsia"/>
          <w:lang w:val="en-US" w:eastAsia="zh-CN"/>
        </w:rPr>
        <w:t>：固定写死传统方法</w:t>
      </w:r>
    </w:p>
    <w:p w14:paraId="7A23F004">
      <w:pPr>
        <w:numPr>
          <w:ilvl w:val="0"/>
          <w:numId w:val="0"/>
        </w:numPr>
        <w:rPr>
          <w:rFonts w:hint="eastAsia"/>
          <w:lang w:val="en-US" w:eastAsia="zh-CN"/>
        </w:rPr>
      </w:pPr>
      <w:r>
        <w:rPr>
          <w:rFonts w:hint="eastAsia"/>
          <w:lang w:val="en-US" w:eastAsia="zh-CN"/>
        </w:rPr>
        <w:t>7、能谱峰一览表：</w:t>
      </w:r>
    </w:p>
    <w:p w14:paraId="663FD224">
      <w:pPr>
        <w:numPr>
          <w:ilvl w:val="0"/>
          <w:numId w:val="0"/>
        </w:numPr>
        <w:ind w:firstLine="420" w:firstLineChars="0"/>
        <w:rPr>
          <w:rFonts w:hint="eastAsia"/>
          <w:lang w:val="en-US" w:eastAsia="zh-CN"/>
        </w:rPr>
      </w:pPr>
      <w:r>
        <w:rPr>
          <w:rFonts w:hint="eastAsia"/>
          <w:lang w:val="en-US" w:eastAsia="zh-CN"/>
        </w:rPr>
        <w:t>1）核素：2.3）中识别到的可能核素</w:t>
      </w:r>
    </w:p>
    <w:p w14:paraId="466D540B">
      <w:pPr>
        <w:numPr>
          <w:ilvl w:val="0"/>
          <w:numId w:val="0"/>
        </w:numPr>
        <w:ind w:firstLine="420" w:firstLineChars="0"/>
        <w:rPr>
          <w:rFonts w:hint="eastAsia"/>
          <w:lang w:val="en-US" w:eastAsia="zh-CN"/>
        </w:rPr>
      </w:pPr>
      <w:r>
        <w:rPr>
          <w:rFonts w:hint="eastAsia"/>
          <w:lang w:val="en-US" w:eastAsia="zh-CN"/>
        </w:rPr>
        <w:t>2）平均活度：该核素所有峰对应活度的平均值</w:t>
      </w:r>
    </w:p>
    <w:p w14:paraId="743E1E0E">
      <w:pPr>
        <w:numPr>
          <w:ilvl w:val="0"/>
          <w:numId w:val="0"/>
        </w:numPr>
        <w:ind w:firstLine="420" w:firstLineChars="0"/>
        <w:rPr>
          <w:rFonts w:hint="default"/>
          <w:lang w:val="en-US" w:eastAsia="zh-CN"/>
        </w:rPr>
      </w:pPr>
      <w:r>
        <w:rPr>
          <w:rFonts w:hint="eastAsia"/>
          <w:lang w:val="en-US" w:eastAsia="zh-CN"/>
        </w:rPr>
        <w:t>3）不确定度：该核素所有峰对应不确定度的平均值</w:t>
      </w:r>
    </w:p>
    <w:p w14:paraId="0C20C4E9">
      <w:pPr>
        <w:numPr>
          <w:ilvl w:val="0"/>
          <w:numId w:val="0"/>
        </w:numPr>
        <w:ind w:firstLine="420" w:firstLineChars="0"/>
        <w:rPr>
          <w:rFonts w:hint="eastAsia"/>
          <w:lang w:val="en-US" w:eastAsia="zh-CN"/>
        </w:rPr>
      </w:pPr>
      <w:r>
        <w:rPr>
          <w:rFonts w:hint="eastAsia"/>
          <w:lang w:val="en-US" w:eastAsia="zh-CN"/>
        </w:rPr>
        <w:t>4）峰-能量：识别该核素的峰的能量；</w:t>
      </w:r>
    </w:p>
    <w:p w14:paraId="0EF108D6">
      <w:pPr>
        <w:numPr>
          <w:ilvl w:val="0"/>
          <w:numId w:val="0"/>
        </w:numPr>
        <w:ind w:firstLine="420" w:firstLineChars="0"/>
        <w:rPr>
          <w:rFonts w:hint="eastAsia" w:hAnsi="Cambria Math" w:cs="Times New Roman"/>
          <w:b w:val="0"/>
          <w:i w:val="0"/>
          <w:kern w:val="2"/>
          <w:sz w:val="21"/>
          <w:szCs w:val="24"/>
          <w:lang w:val="en-US" w:eastAsia="zh-CN" w:bidi="ar-SA"/>
        </w:rPr>
      </w:pPr>
      <w:r>
        <w:rPr>
          <w:rFonts w:hint="eastAsia"/>
          <w:lang w:val="en-US" w:eastAsia="zh-CN"/>
        </w:rPr>
        <w:t xml:space="preserve">5）峰-活度：计算公式 </w:t>
      </w:r>
      <m:oMath>
        <m:r>
          <m:rPr>
            <m:sty m:val="p"/>
          </m:rPr>
          <w:rPr>
            <w:rFonts w:hint="default" w:ascii="Cambria Math" w:hAnsi="Cambria Math" w:cs="Times New Roman"/>
            <w:kern w:val="2"/>
            <w:sz w:val="21"/>
            <w:szCs w:val="24"/>
            <w:lang w:val="en-US" w:eastAsia="zh-CN" w:bidi="ar-SA"/>
          </w:rPr>
          <m:t>A=</m:t>
        </m:r>
        <m:f>
          <m:fPr>
            <m:ctrlPr>
              <w:rPr>
                <w:rFonts w:hint="default" w:ascii="Cambria Math" w:hAnsi="Cambria Math" w:cs="Times New Roman"/>
                <w:kern w:val="2"/>
                <w:sz w:val="21"/>
                <w:szCs w:val="24"/>
                <w:lang w:val="en-US" w:eastAsia="zh-CN" w:bidi="ar-SA"/>
              </w:rPr>
            </m:ctrlPr>
          </m:fPr>
          <m:num>
            <m:r>
              <m:rPr>
                <m:sty m:val="p"/>
              </m:rPr>
              <w:rPr>
                <w:rFonts w:hint="default" w:ascii="Cambria Math" w:hAnsi="Cambria Math" w:cs="Times New Roman"/>
                <w:kern w:val="2"/>
                <w:sz w:val="21"/>
                <w:szCs w:val="24"/>
                <w:lang w:val="en-US" w:eastAsia="zh-CN" w:bidi="ar-SA"/>
              </w:rPr>
              <m:t>N</m:t>
            </m:r>
            <m:ctrlPr>
              <w:rPr>
                <w:rFonts w:hint="default" w:ascii="Cambria Math" w:hAnsi="Cambria Math" w:cs="Times New Roman"/>
                <w:kern w:val="2"/>
                <w:sz w:val="21"/>
                <w:szCs w:val="24"/>
                <w:lang w:val="en-US" w:eastAsia="zh-CN" w:bidi="ar-SA"/>
              </w:rPr>
            </m:ctrlPr>
          </m:num>
          <m:den>
            <m:r>
              <m:rPr>
                <m:sty m:val="p"/>
              </m:rPr>
              <w:rPr>
                <w:rFonts w:ascii="Cambria Math" w:hAnsi="Cambria Math" w:cs="Times New Roman"/>
                <w:kern w:val="2"/>
                <w:sz w:val="21"/>
                <w:szCs w:val="24"/>
                <w:lang w:val="en-US" w:bidi="ar-SA"/>
              </w:rPr>
              <m:t>ε</m:t>
            </m:r>
            <m:r>
              <m:rPr>
                <m:sty m:val="p"/>
              </m:rPr>
              <w:rPr>
                <w:rFonts w:hint="default" w:ascii="Cambria Math" w:hAnsi="Cambria Math" w:cs="Times New Roman"/>
                <w:kern w:val="2"/>
                <w:sz w:val="21"/>
                <w:szCs w:val="24"/>
                <w:lang w:val="en-US" w:eastAsia="zh-CN" w:bidi="ar-SA"/>
              </w:rPr>
              <m:t>∗</m:t>
            </m:r>
            <m:r>
              <m:rPr>
                <m:sty m:val="p"/>
              </m:rPr>
              <w:rPr>
                <w:rFonts w:hint="eastAsia" w:ascii="Cambria Math" w:hAnsi="Cambria Math" w:cs="Times New Roman"/>
                <w:kern w:val="2"/>
                <w:sz w:val="21"/>
                <w:szCs w:val="24"/>
                <w:lang w:val="en-US" w:eastAsia="zh-CN" w:bidi="ar-SA"/>
              </w:rPr>
              <m:t>p</m:t>
            </m:r>
            <m:ctrlPr>
              <w:rPr>
                <w:rFonts w:hint="default" w:ascii="Cambria Math" w:hAnsi="Cambria Math" w:cs="Times New Roman"/>
                <w:kern w:val="2"/>
                <w:sz w:val="21"/>
                <w:szCs w:val="24"/>
                <w:lang w:val="en-US" w:eastAsia="zh-CN" w:bidi="ar-SA"/>
              </w:rPr>
            </m:ctrlPr>
          </m:den>
        </m:f>
      </m:oMath>
      <w:r>
        <w:rPr>
          <w:rFonts w:hint="eastAsia" w:hAnsi="Cambria Math" w:cs="Times New Roman"/>
          <w:i w:val="0"/>
          <w:kern w:val="2"/>
          <w:sz w:val="21"/>
          <w:szCs w:val="24"/>
          <w:lang w:val="en-US" w:eastAsia="zh-CN" w:bidi="ar-SA"/>
        </w:rPr>
        <w:t xml:space="preserve">  N为计数率（每秒计数率）、</w:t>
      </w:r>
      <m:oMath>
        <m:r>
          <m:rPr>
            <m:sty m:val="p"/>
          </m:rPr>
          <w:rPr>
            <w:rFonts w:ascii="Cambria Math" w:hAnsi="Cambria Math" w:cs="Times New Roman"/>
            <w:kern w:val="2"/>
            <w:sz w:val="21"/>
            <w:szCs w:val="24"/>
            <w:lang w:val="en-US" w:bidi="ar-SA"/>
          </w:rPr>
          <m:t>ε</m:t>
        </m:r>
      </m:oMath>
      <w:r>
        <w:rPr>
          <w:rFonts w:hint="eastAsia" w:hAnsi="Cambria Math" w:cs="Times New Roman"/>
          <w:b w:val="0"/>
          <w:i w:val="0"/>
          <w:kern w:val="2"/>
          <w:sz w:val="21"/>
          <w:szCs w:val="24"/>
          <w:lang w:val="en-US" w:eastAsia="zh-CN" w:bidi="ar-SA"/>
        </w:rPr>
        <w:t>为谱仪探测效率、p为射线分支比</w:t>
      </w:r>
    </w:p>
    <w:p w14:paraId="11159B19">
      <w:pPr>
        <w:numPr>
          <w:ilvl w:val="0"/>
          <w:numId w:val="0"/>
        </w:numPr>
        <w:ind w:firstLine="420" w:firstLineChars="0"/>
        <w:rPr>
          <w:rFonts w:hint="eastAsia" w:hAnsi="Cambria Math" w:cs="Times New Roman"/>
          <w:b w:val="0"/>
          <w:i w:val="0"/>
          <w:kern w:val="2"/>
          <w:sz w:val="21"/>
          <w:szCs w:val="24"/>
          <w:lang w:val="en-US" w:eastAsia="zh-CN" w:bidi="ar-SA"/>
        </w:rPr>
      </w:pPr>
      <w:r>
        <w:rPr>
          <w:rFonts w:hint="eastAsia" w:hAnsi="Cambria Math" w:cs="Times New Roman"/>
          <w:b w:val="0"/>
          <w:i w:val="0"/>
          <w:kern w:val="2"/>
          <w:sz w:val="21"/>
          <w:szCs w:val="24"/>
          <w:lang w:val="en-US" w:eastAsia="zh-CN" w:bidi="ar-SA"/>
        </w:rPr>
        <w:t>N：峰对应能量的计数率（合成谱计算）</w:t>
      </w:r>
    </w:p>
    <w:p w14:paraId="35F43127">
      <w:pPr>
        <w:numPr>
          <w:ilvl w:val="0"/>
          <w:numId w:val="0"/>
        </w:numPr>
        <w:ind w:firstLine="420" w:firstLineChars="0"/>
        <w:rPr>
          <w:rFonts w:hint="eastAsia" w:hAnsi="Cambria Math" w:cs="Times New Roman"/>
          <w:b w:val="0"/>
          <w:i w:val="0"/>
          <w:kern w:val="2"/>
          <w:sz w:val="21"/>
          <w:szCs w:val="24"/>
          <w:lang w:val="en-US" w:eastAsia="zh-CN" w:bidi="ar-SA"/>
        </w:rPr>
      </w:pPr>
      <m:oMath>
        <m:r>
          <m:rPr>
            <m:sty m:val="p"/>
          </m:rPr>
          <w:rPr>
            <w:rFonts w:ascii="Cambria Math" w:hAnsi="Cambria Math" w:cs="Times New Roman"/>
            <w:kern w:val="2"/>
            <w:sz w:val="21"/>
            <w:szCs w:val="24"/>
            <w:lang w:val="en-US" w:bidi="ar-SA"/>
          </w:rPr>
          <m:t>ε</m:t>
        </m:r>
      </m:oMath>
      <w:r>
        <w:rPr>
          <w:rFonts w:hint="eastAsia" w:hAnsi="Cambria Math" w:cs="Times New Roman"/>
          <w:b w:val="0"/>
          <w:i w:val="0"/>
          <w:kern w:val="2"/>
          <w:sz w:val="21"/>
          <w:szCs w:val="24"/>
          <w:lang w:val="en-US" w:eastAsia="zh-CN" w:bidi="ar-SA"/>
        </w:rPr>
        <w:t xml:space="preserve"> : 谱仪的总效率，来源于测量控制界面中设置的效率刻度中计算的效率曲线在当前能量下的计算的效率值。使用拟合函数带入当前峰能量值计算而来。</w:t>
      </w:r>
    </w:p>
    <w:p w14:paraId="292A04D7">
      <w:pPr>
        <w:numPr>
          <w:ilvl w:val="0"/>
          <w:numId w:val="0"/>
        </w:numPr>
        <w:ind w:firstLine="420" w:firstLineChars="0"/>
        <w:rPr>
          <w:rFonts w:hint="default" w:hAnsi="Cambria Math" w:cs="Times New Roman"/>
          <w:b w:val="0"/>
          <w:i w:val="0"/>
          <w:kern w:val="2"/>
          <w:sz w:val="21"/>
          <w:szCs w:val="24"/>
          <w:lang w:val="en-US" w:eastAsia="zh-CN" w:bidi="ar-SA"/>
        </w:rPr>
      </w:pPr>
      <w:r>
        <w:rPr>
          <w:rFonts w:hint="eastAsia" w:hAnsi="Cambria Math" w:cs="Times New Roman"/>
          <w:b w:val="0"/>
          <w:i w:val="0"/>
          <w:kern w:val="2"/>
          <w:sz w:val="21"/>
          <w:szCs w:val="24"/>
          <w:lang w:val="en-US" w:eastAsia="zh-CN" w:bidi="ar-SA"/>
        </w:rPr>
        <w:t>公式如下：</w:t>
      </w:r>
      <w:r>
        <w:rPr>
          <w:rFonts w:hint="default" w:hAnsi="Cambria Math" w:cs="Times New Roman"/>
          <w:b w:val="0"/>
          <w:i w:val="0"/>
          <w:kern w:val="2"/>
          <w:sz w:val="21"/>
          <w:szCs w:val="24"/>
          <w:lang w:val="en-US" w:eastAsia="zh-CN" w:bidi="ar-SA"/>
        </w:rPr>
        <w:t>ln(ε) = a0 + a1*lnE + a2*(lnE)^2 + a3*(lnE)^3 + a4/E + a5*E</w:t>
      </w:r>
    </w:p>
    <w:p w14:paraId="72FA219A">
      <w:pPr>
        <w:numPr>
          <w:ilvl w:val="0"/>
          <w:numId w:val="0"/>
        </w:numPr>
        <w:ind w:firstLine="420" w:firstLineChars="0"/>
        <w:rPr>
          <w:rFonts w:hint="eastAsia" w:hAnsi="Cambria Math" w:cs="Times New Roman"/>
          <w:b w:val="0"/>
          <w:i w:val="0"/>
          <w:kern w:val="2"/>
          <w:sz w:val="21"/>
          <w:szCs w:val="24"/>
          <w:lang w:val="en-US" w:eastAsia="zh-CN" w:bidi="ar-SA"/>
        </w:rPr>
      </w:pPr>
      <w:r>
        <w:rPr>
          <w:rFonts w:hint="eastAsia" w:hAnsi="Cambria Math" w:cs="Times New Roman"/>
          <w:b w:val="0"/>
          <w:i w:val="0"/>
          <w:kern w:val="2"/>
          <w:sz w:val="21"/>
          <w:szCs w:val="24"/>
          <w:lang w:val="en-US" w:eastAsia="zh-CN" w:bidi="ar-SA"/>
        </w:rPr>
        <w:t>其中a0、a1、a2、a3、a4、a5为效率曲线拟合的系数。E为能量，带入公式后即可计算出效率的对数，转换为后即可带入上述公式。计算平均活度。</w:t>
      </w:r>
    </w:p>
    <w:p w14:paraId="69D64D93">
      <w:pPr>
        <w:numPr>
          <w:ilvl w:val="0"/>
          <w:numId w:val="0"/>
        </w:numPr>
        <w:ind w:firstLine="420" w:firstLineChars="0"/>
        <w:rPr>
          <w:rFonts w:hint="eastAsia" w:hAnsi="Cambria Math" w:cs="Times New Roman"/>
          <w:b w:val="0"/>
          <w:i w:val="0"/>
          <w:kern w:val="2"/>
          <w:sz w:val="21"/>
          <w:szCs w:val="24"/>
          <w:lang w:val="en-US" w:eastAsia="zh-CN" w:bidi="ar-SA"/>
        </w:rPr>
      </w:pPr>
      <w:r>
        <w:rPr>
          <w:rFonts w:hint="eastAsia"/>
          <w:lang w:val="en-US" w:eastAsia="zh-CN"/>
        </w:rPr>
        <w:t>6）</w:t>
      </w:r>
      <w:r>
        <w:rPr>
          <w:rFonts w:hint="eastAsia" w:hAnsi="Cambria Math" w:cs="Times New Roman"/>
          <w:b w:val="0"/>
          <w:i w:val="0"/>
          <w:kern w:val="2"/>
          <w:sz w:val="21"/>
          <w:szCs w:val="24"/>
          <w:lang w:val="en-US" w:eastAsia="zh-CN" w:bidi="ar-SA"/>
        </w:rPr>
        <w:t>峰-不确定度：计算公式</w:t>
      </w:r>
      <m:oMath>
        <m:r>
          <m:rPr>
            <m:sty m:val="p"/>
          </m:rPr>
          <w:rPr>
            <w:rFonts w:hint="default" w:ascii="Cambria Math" w:hAnsi="Cambria Math" w:cs="Times New Roman"/>
            <w:kern w:val="2"/>
            <w:sz w:val="21"/>
            <w:szCs w:val="24"/>
            <w:lang w:val="en-US" w:eastAsia="zh-CN" w:bidi="ar-SA"/>
          </w:rPr>
          <m:t>A=</m:t>
        </m:r>
        <m:f>
          <m:fPr>
            <m:ctrlPr>
              <w:rPr>
                <w:rFonts w:hint="default" w:ascii="Cambria Math" w:hAnsi="Cambria Math" w:cs="Times New Roman"/>
                <w:kern w:val="2"/>
                <w:sz w:val="21"/>
                <w:szCs w:val="24"/>
                <w:lang w:val="en-US" w:eastAsia="zh-CN" w:bidi="ar-SA"/>
              </w:rPr>
            </m:ctrlPr>
          </m:fPr>
          <m:num>
            <m:rad>
              <m:radPr>
                <m:degHide m:val="1"/>
                <m:ctrlPr>
                  <w:rPr>
                    <w:rFonts w:hint="default" w:ascii="Cambria Math" w:hAnsi="Cambria Math" w:cs="Times New Roman"/>
                    <w:i w:val="0"/>
                    <w:kern w:val="2"/>
                    <w:sz w:val="21"/>
                    <w:szCs w:val="24"/>
                    <w:lang w:val="en-US" w:eastAsia="zh-CN" w:bidi="ar-SA"/>
                  </w:rPr>
                </m:ctrlPr>
              </m:radPr>
              <m:deg>
                <m:ctrlPr>
                  <w:rPr>
                    <w:rFonts w:hint="default" w:ascii="Cambria Math" w:hAnsi="Cambria Math" w:cs="Times New Roman"/>
                    <w:i w:val="0"/>
                    <w:kern w:val="2"/>
                    <w:sz w:val="21"/>
                    <w:szCs w:val="24"/>
                    <w:lang w:val="en-US" w:eastAsia="zh-CN" w:bidi="ar-SA"/>
                  </w:rPr>
                </m:ctrlPr>
              </m:deg>
              <m:e>
                <m:r>
                  <m:rPr>
                    <m:sty m:val="p"/>
                  </m:rPr>
                  <w:rPr>
                    <w:rFonts w:hint="default" w:ascii="Cambria Math" w:hAnsi="Cambria Math" w:cs="Times New Roman"/>
                    <w:kern w:val="2"/>
                    <w:sz w:val="21"/>
                    <w:szCs w:val="24"/>
                    <w:lang w:val="en-US" w:eastAsia="zh-CN" w:bidi="ar-SA"/>
                  </w:rPr>
                  <m:t>N</m:t>
                </m:r>
                <m:ctrlPr>
                  <w:rPr>
                    <w:rFonts w:hint="default" w:ascii="Cambria Math" w:hAnsi="Cambria Math" w:cs="Times New Roman"/>
                    <w:i w:val="0"/>
                    <w:kern w:val="2"/>
                    <w:sz w:val="21"/>
                    <w:szCs w:val="24"/>
                    <w:lang w:val="en-US" w:eastAsia="zh-CN" w:bidi="ar-SA"/>
                  </w:rPr>
                </m:ctrlPr>
              </m:e>
            </m:rad>
            <m:ctrlPr>
              <w:rPr>
                <w:rFonts w:hint="default" w:ascii="Cambria Math" w:hAnsi="Cambria Math" w:cs="Times New Roman"/>
                <w:kern w:val="2"/>
                <w:sz w:val="21"/>
                <w:szCs w:val="24"/>
                <w:lang w:val="en-US" w:eastAsia="zh-CN" w:bidi="ar-SA"/>
              </w:rPr>
            </m:ctrlPr>
          </m:num>
          <m:den>
            <m:r>
              <m:rPr>
                <m:sty m:val="p"/>
              </m:rPr>
              <w:rPr>
                <w:rFonts w:ascii="Cambria Math" w:hAnsi="Cambria Math" w:cs="Times New Roman"/>
                <w:kern w:val="2"/>
                <w:sz w:val="21"/>
                <w:szCs w:val="24"/>
                <w:lang w:val="en-US" w:bidi="ar-SA"/>
              </w:rPr>
              <m:t>ε</m:t>
            </m:r>
            <m:r>
              <m:rPr>
                <m:sty m:val="p"/>
              </m:rPr>
              <w:rPr>
                <w:rFonts w:hint="default" w:ascii="Cambria Math" w:hAnsi="Cambria Math" w:cs="Times New Roman"/>
                <w:kern w:val="2"/>
                <w:sz w:val="21"/>
                <w:szCs w:val="24"/>
                <w:lang w:val="en-US" w:eastAsia="zh-CN" w:bidi="ar-SA"/>
              </w:rPr>
              <m:t>∗</m:t>
            </m:r>
            <m:r>
              <m:rPr>
                <m:sty m:val="p"/>
              </m:rPr>
              <w:rPr>
                <w:rFonts w:hint="eastAsia" w:ascii="Cambria Math" w:hAnsi="Cambria Math" w:cs="Times New Roman"/>
                <w:kern w:val="2"/>
                <w:sz w:val="21"/>
                <w:szCs w:val="24"/>
                <w:lang w:val="en-US" w:eastAsia="zh-CN" w:bidi="ar-SA"/>
              </w:rPr>
              <m:t>p</m:t>
            </m:r>
            <m:ctrlPr>
              <w:rPr>
                <w:rFonts w:hint="default" w:ascii="Cambria Math" w:hAnsi="Cambria Math" w:cs="Times New Roman"/>
                <w:kern w:val="2"/>
                <w:sz w:val="21"/>
                <w:szCs w:val="24"/>
                <w:lang w:val="en-US" w:eastAsia="zh-CN" w:bidi="ar-SA"/>
              </w:rPr>
            </m:ctrlPr>
          </m:den>
        </m:f>
      </m:oMath>
      <w:r>
        <w:rPr>
          <w:rFonts w:hint="eastAsia" w:hAnsi="Cambria Math" w:cs="Times New Roman"/>
          <w:i w:val="0"/>
          <w:kern w:val="2"/>
          <w:sz w:val="21"/>
          <w:szCs w:val="24"/>
          <w:lang w:val="en-US" w:eastAsia="zh-CN" w:bidi="ar-SA"/>
        </w:rPr>
        <w:t xml:space="preserve">  N为计数率（每秒计数率）、</w:t>
      </w:r>
      <m:oMath>
        <m:r>
          <m:rPr>
            <m:sty m:val="p"/>
          </m:rPr>
          <w:rPr>
            <w:rFonts w:ascii="Cambria Math" w:hAnsi="Cambria Math" w:cs="Times New Roman"/>
            <w:kern w:val="2"/>
            <w:sz w:val="21"/>
            <w:szCs w:val="24"/>
            <w:lang w:val="en-US" w:bidi="ar-SA"/>
          </w:rPr>
          <m:t>ε</m:t>
        </m:r>
      </m:oMath>
      <w:r>
        <w:rPr>
          <w:rFonts w:hint="eastAsia" w:hAnsi="Cambria Math" w:cs="Times New Roman"/>
          <w:b w:val="0"/>
          <w:i w:val="0"/>
          <w:kern w:val="2"/>
          <w:sz w:val="21"/>
          <w:szCs w:val="24"/>
          <w:lang w:val="en-US" w:eastAsia="zh-CN" w:bidi="ar-SA"/>
        </w:rPr>
        <w:t>为谱仪探测效率、p为射线分支比</w:t>
      </w:r>
    </w:p>
    <w:p w14:paraId="17BC7F97">
      <w:pPr>
        <w:numPr>
          <w:ilvl w:val="0"/>
          <w:numId w:val="0"/>
        </w:numPr>
        <w:ind w:left="420" w:leftChars="0" w:firstLine="420" w:firstLineChars="0"/>
        <w:rPr>
          <w:rFonts w:hint="eastAsia" w:hAnsi="Cambria Math" w:cs="Times New Roman"/>
          <w:b w:val="0"/>
          <w:i w:val="0"/>
          <w:kern w:val="2"/>
          <w:sz w:val="21"/>
          <w:szCs w:val="24"/>
          <w:lang w:val="en-US" w:eastAsia="zh-CN" w:bidi="ar-SA"/>
        </w:rPr>
      </w:pPr>
    </w:p>
    <w:p w14:paraId="04354F81">
      <w:pPr>
        <w:numPr>
          <w:ilvl w:val="0"/>
          <w:numId w:val="0"/>
        </w:numPr>
        <w:ind w:firstLine="420" w:firstLineChars="0"/>
        <w:rPr>
          <w:rFonts w:hint="eastAsia" w:hAnsi="Cambria Math" w:cs="Times New Roman"/>
          <w:b w:val="0"/>
          <w:i w:val="0"/>
          <w:kern w:val="2"/>
          <w:sz w:val="21"/>
          <w:szCs w:val="24"/>
          <w:lang w:val="en-US" w:eastAsia="zh-CN" w:bidi="ar-SA"/>
        </w:rPr>
      </w:pPr>
      <w:r>
        <w:rPr>
          <w:rFonts w:hint="eastAsia" w:hAnsi="Cambria Math" w:cs="Times New Roman"/>
          <w:b w:val="0"/>
          <w:i w:val="0"/>
          <w:kern w:val="2"/>
          <w:sz w:val="21"/>
          <w:szCs w:val="24"/>
          <w:lang w:val="en-US" w:eastAsia="zh-CN" w:bidi="ar-SA"/>
        </w:rPr>
        <w:t>7）峰-最小可探测活度MDA：计算公式</w:t>
      </w:r>
    </w:p>
    <w:p w14:paraId="4F52A21C">
      <w:pPr>
        <w:numPr>
          <w:ilvl w:val="0"/>
          <w:numId w:val="0"/>
        </w:numPr>
        <w:ind w:firstLine="420" w:firstLineChars="0"/>
        <w:rPr>
          <w:rFonts w:hint="eastAsia"/>
        </w:rPr>
      </w:pPr>
      <w:r>
        <w:rPr>
          <w:rFonts w:hint="eastAsia"/>
        </w:rPr>
        <w:t>本底计数为N</w:t>
      </w:r>
      <w:r>
        <w:rPr>
          <w:rFonts w:hint="eastAsia"/>
          <w:vertAlign w:val="subscript"/>
        </w:rPr>
        <w:t>b</w:t>
      </w:r>
      <w:r>
        <w:rPr>
          <w:rFonts w:hint="eastAsia"/>
        </w:rPr>
        <w:t>测量时间为t时，计数率的最小可探测数值（探测限，单位：cps）为：</w:t>
      </w:r>
      <w:r>
        <w:rPr>
          <w:rFonts w:hint="eastAsia"/>
          <w:position w:val="-24"/>
        </w:rPr>
        <w:object>
          <v:shape id="_x0000_i1025" o:spt="75" type="#_x0000_t75" style="height:35pt;width:108pt;" o:ole="t" filled="f" o:preferrelative="t" stroked="f" coordsize="21600,21600">
            <v:path/>
            <v:fill on="f" focussize="0,0"/>
            <v:stroke on="f"/>
            <v:imagedata r:id="rId27" o:title=""/>
            <o:lock v:ext="edit" aspectratio="t"/>
            <w10:wrap type="none"/>
            <w10:anchorlock/>
          </v:shape>
          <o:OLEObject Type="Embed" ProgID="Equation.KSEE3" ShapeID="_x0000_i1025" DrawAspect="Content" ObjectID="_1468075725" r:id="rId26">
            <o:LockedField>false</o:LockedField>
          </o:OLEObject>
        </w:object>
      </w:r>
      <w:r>
        <w:rPr>
          <w:rFonts w:hint="eastAsia"/>
        </w:rPr>
        <w:t>，对其对应核素活度的探测限，即最小可探测活度（MDA，单位：Bq）为：</w:t>
      </w:r>
      <w:r>
        <w:rPr>
          <w:rFonts w:hint="eastAsia"/>
          <w:position w:val="-32"/>
        </w:rPr>
        <w:object>
          <v:shape id="_x0000_i1026" o:spt="75" type="#_x0000_t75" style="height:35pt;width:67pt;" o:ole="t" filled="f" o:preferrelative="t" stroked="f" coordsize="21600,21600">
            <v:path/>
            <v:fill on="f" focussize="0,0"/>
            <v:stroke on="f"/>
            <v:imagedata r:id="rId29" o:title=""/>
            <o:lock v:ext="edit" aspectratio="t"/>
            <w10:wrap type="none"/>
            <w10:anchorlock/>
          </v:shape>
          <o:OLEObject Type="Embed" ProgID="Equation.KSEE3" ShapeID="_x0000_i1026" DrawAspect="Content" ObjectID="_1468075726" r:id="rId28">
            <o:LockedField>false</o:LockedField>
          </o:OLEObject>
        </w:object>
      </w:r>
      <w:r>
        <w:rPr>
          <w:rFonts w:hint="eastAsia"/>
        </w:rPr>
        <w:t>，（其中</w:t>
      </w:r>
      <w:r>
        <w:rPr>
          <w:rFonts w:hint="eastAsia" w:cs="仿宋_GB2312"/>
        </w:rPr>
        <w:t>ε为探测效率，P</w:t>
      </w:r>
      <w:r>
        <w:rPr>
          <w:rFonts w:hint="eastAsia" w:cs="仿宋_GB2312"/>
          <w:vertAlign w:val="subscript"/>
        </w:rPr>
        <w:t>γ</w:t>
      </w:r>
      <w:r>
        <w:rPr>
          <w:rFonts w:hint="eastAsia" w:cs="仿宋_GB2312"/>
        </w:rPr>
        <w:t>为能量对应能峰的分支比</w:t>
      </w:r>
      <w:r>
        <w:rPr>
          <w:rFonts w:hint="eastAsia"/>
        </w:rPr>
        <w:t>）。本底计数计算区域和能峰拟合的宽度相同</w:t>
      </w:r>
    </w:p>
    <w:p w14:paraId="78AC9A66">
      <w:pPr>
        <w:numPr>
          <w:ilvl w:val="0"/>
          <w:numId w:val="0"/>
        </w:numPr>
        <w:ind w:firstLine="420" w:firstLineChars="0"/>
        <w:rPr>
          <w:rFonts w:hint="eastAsia"/>
          <w:lang w:val="en-US" w:eastAsia="zh-CN"/>
        </w:rPr>
      </w:pPr>
      <w:r>
        <w:rPr>
          <w:rFonts w:hint="eastAsia"/>
          <w:lang w:val="en-US" w:eastAsia="zh-CN"/>
        </w:rPr>
        <w:t>8）峰-备注：核素对应该峰的射线类型G：γ、B：β、A：α、T：X</w:t>
      </w:r>
    </w:p>
    <w:p w14:paraId="58194735">
      <w:pPr>
        <w:numPr>
          <w:ilvl w:val="0"/>
          <w:numId w:val="0"/>
        </w:numPr>
        <w:ind w:left="420" w:leftChars="0" w:firstLine="420" w:firstLineChars="0"/>
        <w:rPr>
          <w:rFonts w:hint="eastAsia" w:hAnsi="Cambria Math" w:cs="Times New Roman"/>
          <w:i w:val="0"/>
          <w:kern w:val="2"/>
          <w:sz w:val="21"/>
          <w:szCs w:val="24"/>
          <w:lang w:val="en-US" w:eastAsia="zh-CN" w:bidi="ar-SA"/>
        </w:rPr>
      </w:pPr>
    </w:p>
    <w:p w14:paraId="23334365">
      <w:pPr>
        <w:numPr>
          <w:ilvl w:val="0"/>
          <w:numId w:val="0"/>
        </w:numPr>
        <w:ind w:left="420" w:leftChars="0" w:firstLine="420" w:firstLineChars="0"/>
        <w:rPr>
          <w:rFonts w:hint="default" w:hAnsi="Cambria Math" w:cs="Times New Roman"/>
          <w:b w:val="0"/>
          <w:i w:val="0"/>
          <w:kern w:val="2"/>
          <w:sz w:val="21"/>
          <w:szCs w:val="24"/>
          <w:lang w:val="en-US" w:eastAsia="zh-CN" w:bidi="ar-SA"/>
        </w:rPr>
      </w:pPr>
    </w:p>
    <w:p w14:paraId="22B83625">
      <w:pPr>
        <w:numPr>
          <w:ilvl w:val="0"/>
          <w:numId w:val="0"/>
        </w:numPr>
        <w:ind w:left="420" w:leftChars="0" w:firstLine="420" w:firstLineChars="0"/>
        <w:rPr>
          <w:rFonts w:hint="default" w:hAnsi="Cambria Math" w:cs="Times New Roman"/>
          <w:b w:val="0"/>
          <w:i w:val="0"/>
          <w:kern w:val="2"/>
          <w:sz w:val="21"/>
          <w:szCs w:val="24"/>
          <w:lang w:val="en-US" w:eastAsia="zh-CN" w:bidi="ar-SA"/>
        </w:rPr>
      </w:pPr>
    </w:p>
    <w:p w14:paraId="42A428FC">
      <w:pPr>
        <w:numPr>
          <w:ilvl w:val="0"/>
          <w:numId w:val="0"/>
        </w:numPr>
        <w:ind w:left="420" w:leftChars="0" w:firstLine="420" w:firstLineChars="0"/>
        <w:rPr>
          <w:rFonts w:hint="eastAsia" w:hAnsi="Cambria Math" w:cs="Times New Roman"/>
          <w:b w:val="0"/>
          <w:i w:val="0"/>
          <w:kern w:val="2"/>
          <w:sz w:val="21"/>
          <w:szCs w:val="24"/>
          <w:lang w:val="en-US" w:eastAsia="zh-CN" w:bidi="ar-SA"/>
        </w:rPr>
      </w:pPr>
    </w:p>
    <w:p w14:paraId="7E241D74">
      <w:pPr>
        <w:widowControl w:val="0"/>
        <w:numPr>
          <w:ilvl w:val="0"/>
          <w:numId w:val="0"/>
        </w:numPr>
        <w:ind w:firstLine="420" w:firstLineChars="0"/>
        <w:jc w:val="both"/>
        <w:rPr>
          <w:rFonts w:hint="default"/>
          <w:color w:val="FF0000"/>
          <w:lang w:val="en-US" w:eastAsia="zh-CN"/>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Math">
    <w:panose1 w:val="02040503050406030204"/>
    <w:charset w:val="00"/>
    <w:family w:val="auto"/>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016D94"/>
    <w:multiLevelType w:val="singleLevel"/>
    <w:tmpl w:val="83016D94"/>
    <w:lvl w:ilvl="0" w:tentative="0">
      <w:start w:val="1"/>
      <w:numFmt w:val="decimal"/>
      <w:lvlText w:val="%1）"/>
      <w:lvlJc w:val="left"/>
    </w:lvl>
  </w:abstractNum>
  <w:abstractNum w:abstractNumId="1">
    <w:nsid w:val="8A5453AD"/>
    <w:multiLevelType w:val="singleLevel"/>
    <w:tmpl w:val="8A5453AD"/>
    <w:lvl w:ilvl="0" w:tentative="0">
      <w:start w:val="3"/>
      <w:numFmt w:val="decimal"/>
      <w:suff w:val="nothing"/>
      <w:lvlText w:val="（%1）"/>
      <w:lvlJc w:val="left"/>
    </w:lvl>
  </w:abstractNum>
  <w:abstractNum w:abstractNumId="2">
    <w:nsid w:val="A1BE2E52"/>
    <w:multiLevelType w:val="singleLevel"/>
    <w:tmpl w:val="A1BE2E52"/>
    <w:lvl w:ilvl="0" w:tentative="0">
      <w:start w:val="1"/>
      <w:numFmt w:val="decimal"/>
      <w:suff w:val="nothing"/>
      <w:lvlText w:val="%1）"/>
      <w:lvlJc w:val="left"/>
    </w:lvl>
  </w:abstractNum>
  <w:abstractNum w:abstractNumId="3">
    <w:nsid w:val="A4740F11"/>
    <w:multiLevelType w:val="singleLevel"/>
    <w:tmpl w:val="A4740F11"/>
    <w:lvl w:ilvl="0" w:tentative="0">
      <w:start w:val="1"/>
      <w:numFmt w:val="decimal"/>
      <w:suff w:val="nothing"/>
      <w:lvlText w:val="%1）"/>
      <w:lvlJc w:val="left"/>
    </w:lvl>
  </w:abstractNum>
  <w:abstractNum w:abstractNumId="4">
    <w:nsid w:val="BB9E6C11"/>
    <w:multiLevelType w:val="singleLevel"/>
    <w:tmpl w:val="BB9E6C11"/>
    <w:lvl w:ilvl="0" w:tentative="0">
      <w:start w:val="1"/>
      <w:numFmt w:val="decimal"/>
      <w:suff w:val="nothing"/>
      <w:lvlText w:val="%1）"/>
      <w:lvlJc w:val="left"/>
    </w:lvl>
  </w:abstractNum>
  <w:abstractNum w:abstractNumId="5">
    <w:nsid w:val="C6397BA6"/>
    <w:multiLevelType w:val="multilevel"/>
    <w:tmpl w:val="C6397BA6"/>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6">
    <w:nsid w:val="12D11BAD"/>
    <w:multiLevelType w:val="singleLevel"/>
    <w:tmpl w:val="12D11BAD"/>
    <w:lvl w:ilvl="0" w:tentative="0">
      <w:start w:val="1"/>
      <w:numFmt w:val="decimal"/>
      <w:suff w:val="nothing"/>
      <w:lvlText w:val="%1、"/>
      <w:lvlJc w:val="left"/>
    </w:lvl>
  </w:abstractNum>
  <w:abstractNum w:abstractNumId="7">
    <w:nsid w:val="256ECC4A"/>
    <w:multiLevelType w:val="singleLevel"/>
    <w:tmpl w:val="256ECC4A"/>
    <w:lvl w:ilvl="0" w:tentative="0">
      <w:start w:val="1"/>
      <w:numFmt w:val="decimal"/>
      <w:suff w:val="nothing"/>
      <w:lvlText w:val="%1）"/>
      <w:lvlJc w:val="left"/>
    </w:lvl>
  </w:abstractNum>
  <w:abstractNum w:abstractNumId="8">
    <w:nsid w:val="2DF6D129"/>
    <w:multiLevelType w:val="singleLevel"/>
    <w:tmpl w:val="2DF6D129"/>
    <w:lvl w:ilvl="0" w:tentative="0">
      <w:start w:val="1"/>
      <w:numFmt w:val="decimal"/>
      <w:suff w:val="nothing"/>
      <w:lvlText w:val="%1）"/>
      <w:lvlJc w:val="left"/>
    </w:lvl>
  </w:abstractNum>
  <w:abstractNum w:abstractNumId="9">
    <w:nsid w:val="342F26A2"/>
    <w:multiLevelType w:val="singleLevel"/>
    <w:tmpl w:val="342F26A2"/>
    <w:lvl w:ilvl="0" w:tentative="0">
      <w:start w:val="1"/>
      <w:numFmt w:val="decimal"/>
      <w:suff w:val="nothing"/>
      <w:lvlText w:val="%1）"/>
      <w:lvlJc w:val="left"/>
    </w:lvl>
  </w:abstractNum>
  <w:abstractNum w:abstractNumId="10">
    <w:nsid w:val="4087ED00"/>
    <w:multiLevelType w:val="singleLevel"/>
    <w:tmpl w:val="4087ED00"/>
    <w:lvl w:ilvl="0" w:tentative="0">
      <w:start w:val="1"/>
      <w:numFmt w:val="decimal"/>
      <w:suff w:val="nothing"/>
      <w:lvlText w:val="%1）"/>
      <w:lvlJc w:val="left"/>
    </w:lvl>
  </w:abstractNum>
  <w:abstractNum w:abstractNumId="11">
    <w:nsid w:val="40E85D9F"/>
    <w:multiLevelType w:val="singleLevel"/>
    <w:tmpl w:val="40E85D9F"/>
    <w:lvl w:ilvl="0" w:tentative="0">
      <w:start w:val="7"/>
      <w:numFmt w:val="decimal"/>
      <w:suff w:val="nothing"/>
      <w:lvlText w:val="%1）"/>
      <w:lvlJc w:val="left"/>
    </w:lvl>
  </w:abstractNum>
  <w:abstractNum w:abstractNumId="12">
    <w:nsid w:val="5EF11A76"/>
    <w:multiLevelType w:val="multilevel"/>
    <w:tmpl w:val="5EF11A76"/>
    <w:lvl w:ilvl="0" w:tentative="0">
      <w:start w:val="1"/>
      <w:numFmt w:val="decimal"/>
      <w:suff w:val="nothing"/>
      <w:lvlText w:val="%1、"/>
      <w:lvlJc w:val="left"/>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3">
    <w:nsid w:val="60467DCA"/>
    <w:multiLevelType w:val="singleLevel"/>
    <w:tmpl w:val="60467DCA"/>
    <w:lvl w:ilvl="0" w:tentative="0">
      <w:start w:val="1"/>
      <w:numFmt w:val="decimal"/>
      <w:suff w:val="nothing"/>
      <w:lvlText w:val="%1、"/>
      <w:lvlJc w:val="left"/>
    </w:lvl>
  </w:abstractNum>
  <w:abstractNum w:abstractNumId="14">
    <w:nsid w:val="605B4AAA"/>
    <w:multiLevelType w:val="singleLevel"/>
    <w:tmpl w:val="605B4AAA"/>
    <w:lvl w:ilvl="0" w:tentative="0">
      <w:start w:val="1"/>
      <w:numFmt w:val="decimal"/>
      <w:suff w:val="nothing"/>
      <w:lvlText w:val="%1）"/>
      <w:lvlJc w:val="left"/>
    </w:lvl>
  </w:abstractNum>
  <w:abstractNum w:abstractNumId="15">
    <w:nsid w:val="6879FF34"/>
    <w:multiLevelType w:val="singleLevel"/>
    <w:tmpl w:val="6879FF34"/>
    <w:lvl w:ilvl="0" w:tentative="0">
      <w:start w:val="5"/>
      <w:numFmt w:val="decimal"/>
      <w:lvlText w:val="%1."/>
      <w:lvlJc w:val="left"/>
      <w:pPr>
        <w:tabs>
          <w:tab w:val="left" w:pos="312"/>
        </w:tabs>
      </w:pPr>
    </w:lvl>
  </w:abstractNum>
  <w:num w:numId="1">
    <w:abstractNumId w:val="5"/>
  </w:num>
  <w:num w:numId="2">
    <w:abstractNumId w:val="13"/>
  </w:num>
  <w:num w:numId="3">
    <w:abstractNumId w:val="14"/>
  </w:num>
  <w:num w:numId="4">
    <w:abstractNumId w:val="3"/>
  </w:num>
  <w:num w:numId="5">
    <w:abstractNumId w:val="6"/>
  </w:num>
  <w:num w:numId="6">
    <w:abstractNumId w:val="1"/>
  </w:num>
  <w:num w:numId="7">
    <w:abstractNumId w:val="12"/>
  </w:num>
  <w:num w:numId="8">
    <w:abstractNumId w:val="7"/>
  </w:num>
  <w:num w:numId="9">
    <w:abstractNumId w:val="11"/>
  </w:num>
  <w:num w:numId="10">
    <w:abstractNumId w:val="2"/>
  </w:num>
  <w:num w:numId="11">
    <w:abstractNumId w:val="4"/>
  </w:num>
  <w:num w:numId="12">
    <w:abstractNumId w:val="9"/>
  </w:num>
  <w:num w:numId="13">
    <w:abstractNumId w:val="8"/>
  </w:num>
  <w:num w:numId="14">
    <w:abstractNumId w:val="0"/>
  </w:num>
  <w:num w:numId="15">
    <w:abstractNumId w:val="10"/>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5"/>
  <w:bordersDoNotSurroundHeader w:val="1"/>
  <w:bordersDoNotSurroundFooter w:val="1"/>
  <w:documentProtection w:enforcement="0"/>
  <w:defaultTabStop w:val="420"/>
  <w:hyphenationZone w:val="36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3D0404"/>
    <w:rsid w:val="00973FB8"/>
    <w:rsid w:val="01062EEC"/>
    <w:rsid w:val="010940BE"/>
    <w:rsid w:val="01B464A4"/>
    <w:rsid w:val="01BE5948"/>
    <w:rsid w:val="023A0DE1"/>
    <w:rsid w:val="040F20B8"/>
    <w:rsid w:val="04216DD6"/>
    <w:rsid w:val="045F6B9B"/>
    <w:rsid w:val="04730898"/>
    <w:rsid w:val="04732647"/>
    <w:rsid w:val="04932CE9"/>
    <w:rsid w:val="04D94B9F"/>
    <w:rsid w:val="06A66D03"/>
    <w:rsid w:val="06DF3FC3"/>
    <w:rsid w:val="07155C37"/>
    <w:rsid w:val="07A07BF6"/>
    <w:rsid w:val="07C80EFB"/>
    <w:rsid w:val="0802440D"/>
    <w:rsid w:val="08123F24"/>
    <w:rsid w:val="08BB636A"/>
    <w:rsid w:val="091A12E3"/>
    <w:rsid w:val="09D05FD4"/>
    <w:rsid w:val="09E0077E"/>
    <w:rsid w:val="09F9539C"/>
    <w:rsid w:val="0A00497C"/>
    <w:rsid w:val="0A4F1460"/>
    <w:rsid w:val="0A726EFC"/>
    <w:rsid w:val="0A8C6210"/>
    <w:rsid w:val="0A913826"/>
    <w:rsid w:val="0ABE495C"/>
    <w:rsid w:val="0B896BF3"/>
    <w:rsid w:val="0BB73761"/>
    <w:rsid w:val="0BD51E39"/>
    <w:rsid w:val="0BDF05C2"/>
    <w:rsid w:val="0BE43E2A"/>
    <w:rsid w:val="0D957AD2"/>
    <w:rsid w:val="0E552CDA"/>
    <w:rsid w:val="0EF40828"/>
    <w:rsid w:val="0F07055B"/>
    <w:rsid w:val="0F331350"/>
    <w:rsid w:val="0F615EBD"/>
    <w:rsid w:val="0F8751F8"/>
    <w:rsid w:val="0FA1275E"/>
    <w:rsid w:val="0FA20284"/>
    <w:rsid w:val="0FDF3286"/>
    <w:rsid w:val="101D03EC"/>
    <w:rsid w:val="10321608"/>
    <w:rsid w:val="10797237"/>
    <w:rsid w:val="10C06C14"/>
    <w:rsid w:val="10C1473A"/>
    <w:rsid w:val="11A7392F"/>
    <w:rsid w:val="126006AE"/>
    <w:rsid w:val="12E27315"/>
    <w:rsid w:val="13031039"/>
    <w:rsid w:val="131B45D5"/>
    <w:rsid w:val="13531FC1"/>
    <w:rsid w:val="139E39AE"/>
    <w:rsid w:val="13BF31B2"/>
    <w:rsid w:val="13D03611"/>
    <w:rsid w:val="13E40E6B"/>
    <w:rsid w:val="14237BE5"/>
    <w:rsid w:val="142E20E6"/>
    <w:rsid w:val="147541B9"/>
    <w:rsid w:val="154D6D9A"/>
    <w:rsid w:val="15791A87"/>
    <w:rsid w:val="15995C85"/>
    <w:rsid w:val="15C40BB9"/>
    <w:rsid w:val="16041350"/>
    <w:rsid w:val="168E3310"/>
    <w:rsid w:val="169C77DB"/>
    <w:rsid w:val="182C4B8E"/>
    <w:rsid w:val="183103F7"/>
    <w:rsid w:val="194859F8"/>
    <w:rsid w:val="19EE47F1"/>
    <w:rsid w:val="1A187AC0"/>
    <w:rsid w:val="1A231FC1"/>
    <w:rsid w:val="1A70129E"/>
    <w:rsid w:val="1B0D514B"/>
    <w:rsid w:val="1B632FBD"/>
    <w:rsid w:val="1CBF2173"/>
    <w:rsid w:val="1D81597C"/>
    <w:rsid w:val="1E2D340E"/>
    <w:rsid w:val="1EA1723B"/>
    <w:rsid w:val="1EC41FC5"/>
    <w:rsid w:val="1EC57AEB"/>
    <w:rsid w:val="1F016B48"/>
    <w:rsid w:val="1F0D396C"/>
    <w:rsid w:val="1F1D7927"/>
    <w:rsid w:val="1F6F0182"/>
    <w:rsid w:val="1F8A4FBC"/>
    <w:rsid w:val="1FC87893"/>
    <w:rsid w:val="1FDE0E64"/>
    <w:rsid w:val="2027280B"/>
    <w:rsid w:val="202A40A9"/>
    <w:rsid w:val="20C77B4A"/>
    <w:rsid w:val="212D20A3"/>
    <w:rsid w:val="21717AB6"/>
    <w:rsid w:val="217B10F6"/>
    <w:rsid w:val="2197576F"/>
    <w:rsid w:val="21A41C3A"/>
    <w:rsid w:val="224C0831"/>
    <w:rsid w:val="236E24FF"/>
    <w:rsid w:val="243674C1"/>
    <w:rsid w:val="24390D5F"/>
    <w:rsid w:val="245A2A83"/>
    <w:rsid w:val="24E8008F"/>
    <w:rsid w:val="25961E7F"/>
    <w:rsid w:val="25F969F8"/>
    <w:rsid w:val="260633CC"/>
    <w:rsid w:val="26323CB8"/>
    <w:rsid w:val="27675BE3"/>
    <w:rsid w:val="277A47E0"/>
    <w:rsid w:val="279D33B3"/>
    <w:rsid w:val="27A72484"/>
    <w:rsid w:val="27AE55C0"/>
    <w:rsid w:val="27D25752"/>
    <w:rsid w:val="27E47234"/>
    <w:rsid w:val="285A5748"/>
    <w:rsid w:val="285C14C0"/>
    <w:rsid w:val="29B42C36"/>
    <w:rsid w:val="29B80978"/>
    <w:rsid w:val="29D4637D"/>
    <w:rsid w:val="29D86924"/>
    <w:rsid w:val="29E22543"/>
    <w:rsid w:val="2A9E1303"/>
    <w:rsid w:val="2B25203D"/>
    <w:rsid w:val="2C4209CD"/>
    <w:rsid w:val="2CCE2260"/>
    <w:rsid w:val="2D016192"/>
    <w:rsid w:val="2D483DC1"/>
    <w:rsid w:val="2D720E3E"/>
    <w:rsid w:val="2DCC49F2"/>
    <w:rsid w:val="2DE57862"/>
    <w:rsid w:val="2E497DF1"/>
    <w:rsid w:val="2EB84F76"/>
    <w:rsid w:val="2F104DB2"/>
    <w:rsid w:val="2FA06136"/>
    <w:rsid w:val="3078676B"/>
    <w:rsid w:val="30A734F4"/>
    <w:rsid w:val="31282103"/>
    <w:rsid w:val="314825E1"/>
    <w:rsid w:val="31682C84"/>
    <w:rsid w:val="31A6555A"/>
    <w:rsid w:val="31B00187"/>
    <w:rsid w:val="32244DFC"/>
    <w:rsid w:val="33D75E9F"/>
    <w:rsid w:val="346F4329"/>
    <w:rsid w:val="34873421"/>
    <w:rsid w:val="354D6418"/>
    <w:rsid w:val="35902E27"/>
    <w:rsid w:val="35C365E6"/>
    <w:rsid w:val="35C75346"/>
    <w:rsid w:val="37305FF2"/>
    <w:rsid w:val="374B2E2B"/>
    <w:rsid w:val="38883C0B"/>
    <w:rsid w:val="39161217"/>
    <w:rsid w:val="395A1104"/>
    <w:rsid w:val="398268AC"/>
    <w:rsid w:val="39B8407C"/>
    <w:rsid w:val="39EF3F42"/>
    <w:rsid w:val="3A4818A4"/>
    <w:rsid w:val="3B1479D8"/>
    <w:rsid w:val="3B716BD9"/>
    <w:rsid w:val="3B8531F2"/>
    <w:rsid w:val="3BC211E2"/>
    <w:rsid w:val="3C067321"/>
    <w:rsid w:val="3CDE029E"/>
    <w:rsid w:val="3D9B618F"/>
    <w:rsid w:val="3DCB6A74"/>
    <w:rsid w:val="3E1B21D4"/>
    <w:rsid w:val="3E612F34"/>
    <w:rsid w:val="3E860BED"/>
    <w:rsid w:val="3E867D94"/>
    <w:rsid w:val="3EBE2135"/>
    <w:rsid w:val="3EE55913"/>
    <w:rsid w:val="3F010273"/>
    <w:rsid w:val="3F676329"/>
    <w:rsid w:val="3F8A2017"/>
    <w:rsid w:val="3FB62E0C"/>
    <w:rsid w:val="3FC4377B"/>
    <w:rsid w:val="3FE45600"/>
    <w:rsid w:val="40E37C31"/>
    <w:rsid w:val="41054733"/>
    <w:rsid w:val="41384420"/>
    <w:rsid w:val="41526B64"/>
    <w:rsid w:val="41FD11C6"/>
    <w:rsid w:val="42072045"/>
    <w:rsid w:val="42DF08CC"/>
    <w:rsid w:val="433C6FF1"/>
    <w:rsid w:val="43851473"/>
    <w:rsid w:val="43F9776B"/>
    <w:rsid w:val="4407106E"/>
    <w:rsid w:val="44150A49"/>
    <w:rsid w:val="44305883"/>
    <w:rsid w:val="4475773A"/>
    <w:rsid w:val="44F85C75"/>
    <w:rsid w:val="44FF5255"/>
    <w:rsid w:val="452E1696"/>
    <w:rsid w:val="45350C77"/>
    <w:rsid w:val="45C2075D"/>
    <w:rsid w:val="464527DD"/>
    <w:rsid w:val="46A00372"/>
    <w:rsid w:val="46B03787"/>
    <w:rsid w:val="472B2331"/>
    <w:rsid w:val="47462CC7"/>
    <w:rsid w:val="47484C91"/>
    <w:rsid w:val="474B6530"/>
    <w:rsid w:val="4783216D"/>
    <w:rsid w:val="47941C85"/>
    <w:rsid w:val="47D04FE5"/>
    <w:rsid w:val="4824360A"/>
    <w:rsid w:val="489108BA"/>
    <w:rsid w:val="48C06AA9"/>
    <w:rsid w:val="495C67D2"/>
    <w:rsid w:val="4A115B30"/>
    <w:rsid w:val="4A1672C9"/>
    <w:rsid w:val="4A835FE1"/>
    <w:rsid w:val="4ACA3C0F"/>
    <w:rsid w:val="4B103D18"/>
    <w:rsid w:val="4B201A81"/>
    <w:rsid w:val="4C3E2B07"/>
    <w:rsid w:val="4CB701C3"/>
    <w:rsid w:val="4D7E765F"/>
    <w:rsid w:val="4DAB5F7A"/>
    <w:rsid w:val="4DE80F7C"/>
    <w:rsid w:val="4DED20EF"/>
    <w:rsid w:val="4DFA2A5E"/>
    <w:rsid w:val="4E5B34FC"/>
    <w:rsid w:val="4E8567CB"/>
    <w:rsid w:val="4EA330F5"/>
    <w:rsid w:val="4EDB63EB"/>
    <w:rsid w:val="4F0C0C9A"/>
    <w:rsid w:val="4F2C6C47"/>
    <w:rsid w:val="4F5D52E4"/>
    <w:rsid w:val="4F840831"/>
    <w:rsid w:val="4F860A4D"/>
    <w:rsid w:val="4FB530E0"/>
    <w:rsid w:val="4FF90F83"/>
    <w:rsid w:val="5003209D"/>
    <w:rsid w:val="508C2093"/>
    <w:rsid w:val="509176A9"/>
    <w:rsid w:val="50FE4613"/>
    <w:rsid w:val="51A52CE0"/>
    <w:rsid w:val="51A727E9"/>
    <w:rsid w:val="51CD2963"/>
    <w:rsid w:val="521B041D"/>
    <w:rsid w:val="52BB0A0D"/>
    <w:rsid w:val="52F61A46"/>
    <w:rsid w:val="530C74BB"/>
    <w:rsid w:val="53316F22"/>
    <w:rsid w:val="53DA1367"/>
    <w:rsid w:val="53E06252"/>
    <w:rsid w:val="53EE6BC1"/>
    <w:rsid w:val="53F57F4F"/>
    <w:rsid w:val="54EB4EAE"/>
    <w:rsid w:val="552A59D6"/>
    <w:rsid w:val="554F18E1"/>
    <w:rsid w:val="564C7BCE"/>
    <w:rsid w:val="568850AA"/>
    <w:rsid w:val="568F468B"/>
    <w:rsid w:val="56C675EC"/>
    <w:rsid w:val="57B27F05"/>
    <w:rsid w:val="58562F86"/>
    <w:rsid w:val="58A761F9"/>
    <w:rsid w:val="597E2795"/>
    <w:rsid w:val="599975CF"/>
    <w:rsid w:val="5A382944"/>
    <w:rsid w:val="5A912F10"/>
    <w:rsid w:val="5AAE2C06"/>
    <w:rsid w:val="5B0B1E06"/>
    <w:rsid w:val="5B4B42C4"/>
    <w:rsid w:val="5B8027F4"/>
    <w:rsid w:val="5BB26726"/>
    <w:rsid w:val="5BE30FD5"/>
    <w:rsid w:val="5C0D7E00"/>
    <w:rsid w:val="5C163158"/>
    <w:rsid w:val="5C4F21C6"/>
    <w:rsid w:val="5C7D6D34"/>
    <w:rsid w:val="5D9B1B67"/>
    <w:rsid w:val="5DB76275"/>
    <w:rsid w:val="5E9860A7"/>
    <w:rsid w:val="5F011E9E"/>
    <w:rsid w:val="5F4751CE"/>
    <w:rsid w:val="5F645F89"/>
    <w:rsid w:val="5FAF18FA"/>
    <w:rsid w:val="5FB418A3"/>
    <w:rsid w:val="602045A6"/>
    <w:rsid w:val="60601D56"/>
    <w:rsid w:val="608A1A1F"/>
    <w:rsid w:val="60E92BEA"/>
    <w:rsid w:val="612260FC"/>
    <w:rsid w:val="613C540F"/>
    <w:rsid w:val="61720E31"/>
    <w:rsid w:val="618F680B"/>
    <w:rsid w:val="61C6117D"/>
    <w:rsid w:val="61E648C2"/>
    <w:rsid w:val="61E97A82"/>
    <w:rsid w:val="62B239CF"/>
    <w:rsid w:val="62CF5E0F"/>
    <w:rsid w:val="630737FB"/>
    <w:rsid w:val="63302D52"/>
    <w:rsid w:val="63482606"/>
    <w:rsid w:val="63692937"/>
    <w:rsid w:val="63E15DFA"/>
    <w:rsid w:val="641461CF"/>
    <w:rsid w:val="64AD2180"/>
    <w:rsid w:val="64D4595F"/>
    <w:rsid w:val="64E2342B"/>
    <w:rsid w:val="65404DA2"/>
    <w:rsid w:val="65AC2438"/>
    <w:rsid w:val="66D65D54"/>
    <w:rsid w:val="66D6776C"/>
    <w:rsid w:val="672506F4"/>
    <w:rsid w:val="674A2F16"/>
    <w:rsid w:val="675B2367"/>
    <w:rsid w:val="677F7E04"/>
    <w:rsid w:val="67BF46A4"/>
    <w:rsid w:val="68077DF9"/>
    <w:rsid w:val="681A3FD0"/>
    <w:rsid w:val="68295FC1"/>
    <w:rsid w:val="68394457"/>
    <w:rsid w:val="686E4F90"/>
    <w:rsid w:val="68C301C4"/>
    <w:rsid w:val="68D128E1"/>
    <w:rsid w:val="68F048F6"/>
    <w:rsid w:val="690C0CC9"/>
    <w:rsid w:val="693F1D4C"/>
    <w:rsid w:val="6A3F387A"/>
    <w:rsid w:val="6ACA3A8C"/>
    <w:rsid w:val="6B5670CE"/>
    <w:rsid w:val="6C054650"/>
    <w:rsid w:val="6C67530A"/>
    <w:rsid w:val="6C6770B8"/>
    <w:rsid w:val="6CCE0EE6"/>
    <w:rsid w:val="6CDA59FA"/>
    <w:rsid w:val="6D042B59"/>
    <w:rsid w:val="6D2055BE"/>
    <w:rsid w:val="6D747CDF"/>
    <w:rsid w:val="6E8201DA"/>
    <w:rsid w:val="6EBA3E17"/>
    <w:rsid w:val="6F59718C"/>
    <w:rsid w:val="6F70250E"/>
    <w:rsid w:val="6FC565D0"/>
    <w:rsid w:val="6FD1766A"/>
    <w:rsid w:val="70A703CB"/>
    <w:rsid w:val="711710AD"/>
    <w:rsid w:val="711A6DEF"/>
    <w:rsid w:val="715C2F64"/>
    <w:rsid w:val="71890614"/>
    <w:rsid w:val="71C31235"/>
    <w:rsid w:val="71CA611F"/>
    <w:rsid w:val="72312642"/>
    <w:rsid w:val="72323CC5"/>
    <w:rsid w:val="723F6B0D"/>
    <w:rsid w:val="72BA6194"/>
    <w:rsid w:val="731F693F"/>
    <w:rsid w:val="733E6DC5"/>
    <w:rsid w:val="73823D88"/>
    <w:rsid w:val="739015EB"/>
    <w:rsid w:val="74123DAE"/>
    <w:rsid w:val="74BE7A92"/>
    <w:rsid w:val="74DA0D6F"/>
    <w:rsid w:val="74EE6AD0"/>
    <w:rsid w:val="750951B1"/>
    <w:rsid w:val="7533222E"/>
    <w:rsid w:val="75DA08FB"/>
    <w:rsid w:val="76A74C81"/>
    <w:rsid w:val="76E71522"/>
    <w:rsid w:val="7718792D"/>
    <w:rsid w:val="771B741D"/>
    <w:rsid w:val="775D17E4"/>
    <w:rsid w:val="77707769"/>
    <w:rsid w:val="7789082B"/>
    <w:rsid w:val="77F55EC0"/>
    <w:rsid w:val="7831514A"/>
    <w:rsid w:val="787768D5"/>
    <w:rsid w:val="79200D1B"/>
    <w:rsid w:val="796C3F60"/>
    <w:rsid w:val="796C6412"/>
    <w:rsid w:val="79E166FC"/>
    <w:rsid w:val="7A6B246A"/>
    <w:rsid w:val="7B022946"/>
    <w:rsid w:val="7C9C4B5C"/>
    <w:rsid w:val="7CC16371"/>
    <w:rsid w:val="7D1E1A15"/>
    <w:rsid w:val="7E270913"/>
    <w:rsid w:val="7E8F2BC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keepNext/>
      <w:keepLines/>
      <w:numPr>
        <w:ilvl w:val="0"/>
        <w:numId w:val="1"/>
      </w:numPr>
      <w:spacing w:before="50" w:beforeLines="50" w:after="50" w:afterLines="50" w:line="360" w:lineRule="auto"/>
      <w:ind w:left="425" w:hanging="425"/>
      <w:outlineLvl w:val="0"/>
    </w:pPr>
    <w:rPr>
      <w:b/>
      <w:kern w:val="44"/>
      <w:sz w:val="32"/>
    </w:rPr>
  </w:style>
  <w:style w:type="paragraph" w:styleId="3">
    <w:name w:val="heading 2"/>
    <w:basedOn w:val="1"/>
    <w:next w:val="1"/>
    <w:unhideWhenUsed/>
    <w:qFormat/>
    <w:uiPriority w:val="0"/>
    <w:pPr>
      <w:keepNext/>
      <w:keepLines/>
      <w:numPr>
        <w:ilvl w:val="1"/>
        <w:numId w:val="1"/>
      </w:numPr>
      <w:spacing w:before="50" w:beforeLines="50" w:after="50" w:afterLines="50" w:line="360" w:lineRule="auto"/>
      <w:ind w:left="567" w:hanging="567"/>
      <w:outlineLvl w:val="1"/>
    </w:pPr>
    <w:rPr>
      <w:rFonts w:ascii="Arial" w:hAnsi="Arial" w:eastAsia="黑体"/>
      <w:b/>
      <w:sz w:val="28"/>
    </w:rPr>
  </w:style>
  <w:style w:type="paragraph" w:styleId="4">
    <w:name w:val="heading 3"/>
    <w:basedOn w:val="1"/>
    <w:next w:val="1"/>
    <w:unhideWhenUsed/>
    <w:qFormat/>
    <w:uiPriority w:val="0"/>
    <w:pPr>
      <w:keepNext/>
      <w:keepLines/>
      <w:spacing w:beforeLines="0" w:beforeAutospacing="0" w:afterLines="0" w:afterAutospacing="0" w:line="240" w:lineRule="auto"/>
      <w:ind w:firstLine="422" w:firstLineChars="200"/>
      <w:outlineLvl w:val="2"/>
    </w:pPr>
    <w:rPr>
      <w:sz w:val="24"/>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theme" Target="theme/theme1.xml"/><Relationship Id="rId29" Type="http://schemas.openxmlformats.org/officeDocument/2006/relationships/image" Target="media/image24.wmf"/><Relationship Id="rId28" Type="http://schemas.openxmlformats.org/officeDocument/2006/relationships/oleObject" Target="embeddings/oleObject2.bin"/><Relationship Id="rId27" Type="http://schemas.openxmlformats.org/officeDocument/2006/relationships/image" Target="media/image23.wmf"/><Relationship Id="rId26" Type="http://schemas.openxmlformats.org/officeDocument/2006/relationships/oleObject" Target="embeddings/oleObject1.bin"/><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17</Pages>
  <Words>8391</Words>
  <Characters>9013</Characters>
  <Lines>0</Lines>
  <Paragraphs>0</Paragraphs>
  <TotalTime>25</TotalTime>
  <ScaleCrop>false</ScaleCrop>
  <LinksUpToDate>false</LinksUpToDate>
  <CharactersWithSpaces>9185</CharactersWithSpaces>
  <Application>WPS Office_12.1.0.22175_F1E327BC-269C-435d-A152-05C5408002CA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2025-11-11T07:01:00Z</dcterms:created>
  <dc:creator>moleuser1</dc:creator>
  <cp:lastModifiedBy>InnerPeace</cp:lastModifiedBy>
  <dcterms:modified xsi:type="dcterms:W3CDTF">2025-11-28T01:19:34Z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2052-12.1.0.22175</vt:lpwstr>
  </property>
  <property fmtid="{D5CDD505-2E9C-101B-9397-08002B2CF9AE}" pid="3" name="KSOTemplateDocerSaveRecord">
    <vt:lpwstr>eyJoZGlkIjoiZWRlODZiNTNmZTQ2ZmQ1YzM1NTdlNjZkZTNmNWU4ZmUiLCJ1c2VySWQiOiIxMjQxNDQ4OTMzIn0=</vt:lpwstr>
  </property>
  <property fmtid="{D5CDD505-2E9C-101B-9397-08002B2CF9AE}" pid="4" name="ICV">
    <vt:lpwstr>A87C2FA0DB0944A9B418F4814881C4A9_13</vt:lpwstr>
  </property>
</Properties>
</file>