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879C6">
      <w:pPr>
        <w:pStyle w:val="24"/>
        <w:rPr>
          <w:rFonts w:hint="default" w:eastAsia="黑体"/>
          <w:lang w:val="en-US" w:eastAsia="zh-CN"/>
        </w:rPr>
      </w:pPr>
      <w:bookmarkStart w:id="2" w:name="_GoBack"/>
      <w:bookmarkEnd w:id="2"/>
      <w:r>
        <w:rPr>
          <w:rFonts w:hint="eastAsia"/>
        </w:rPr>
        <w:t>符合测量能谱分析软件</w:t>
      </w:r>
    </w:p>
    <w:p w14:paraId="08C36B6B">
      <w:pPr>
        <w:pStyle w:val="2"/>
      </w:pPr>
      <w:bookmarkStart w:id="0" w:name="_Toc10287"/>
      <w:r>
        <w:rPr>
          <w:rFonts w:hint="eastAsia"/>
        </w:rPr>
        <w:t>验收产品</w:t>
      </w:r>
      <w:r>
        <w:t>型号、数量</w:t>
      </w:r>
      <w:bookmarkEnd w:id="0"/>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5818"/>
        <w:gridCol w:w="1613"/>
        <w:gridCol w:w="1660"/>
        <w:gridCol w:w="4173"/>
      </w:tblGrid>
      <w:tr w14:paraId="10C3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7" w:type="pct"/>
            <w:vAlign w:val="center"/>
          </w:tcPr>
          <w:p w14:paraId="21320969">
            <w:pPr>
              <w:pStyle w:val="41"/>
              <w:rPr>
                <w:b/>
              </w:rPr>
            </w:pPr>
            <w:r>
              <w:rPr>
                <w:rFonts w:hint="eastAsia"/>
                <w:b/>
              </w:rPr>
              <w:t>序号</w:t>
            </w:r>
          </w:p>
        </w:tc>
        <w:tc>
          <w:tcPr>
            <w:tcW w:w="2005" w:type="pct"/>
            <w:vAlign w:val="center"/>
          </w:tcPr>
          <w:p w14:paraId="37474CF9">
            <w:pPr>
              <w:pStyle w:val="41"/>
              <w:rPr>
                <w:b/>
              </w:rPr>
            </w:pPr>
            <w:r>
              <w:rPr>
                <w:rFonts w:hint="eastAsia"/>
                <w:b/>
              </w:rPr>
              <w:t>名称</w:t>
            </w:r>
          </w:p>
        </w:tc>
        <w:tc>
          <w:tcPr>
            <w:tcW w:w="556" w:type="pct"/>
            <w:vAlign w:val="center"/>
          </w:tcPr>
          <w:p w14:paraId="0B6A9854">
            <w:pPr>
              <w:pStyle w:val="41"/>
              <w:rPr>
                <w:b/>
              </w:rPr>
            </w:pPr>
            <w:r>
              <w:rPr>
                <w:rFonts w:hint="eastAsia"/>
                <w:b/>
              </w:rPr>
              <w:t>型号</w:t>
            </w:r>
          </w:p>
        </w:tc>
        <w:tc>
          <w:tcPr>
            <w:tcW w:w="572" w:type="pct"/>
            <w:vAlign w:val="center"/>
          </w:tcPr>
          <w:p w14:paraId="6D1BB85E">
            <w:pPr>
              <w:pStyle w:val="41"/>
              <w:rPr>
                <w:b/>
              </w:rPr>
            </w:pPr>
            <w:r>
              <w:rPr>
                <w:rFonts w:hint="eastAsia"/>
                <w:b/>
              </w:rPr>
              <w:t>数量</w:t>
            </w:r>
          </w:p>
        </w:tc>
        <w:tc>
          <w:tcPr>
            <w:tcW w:w="1438" w:type="pct"/>
            <w:vAlign w:val="center"/>
          </w:tcPr>
          <w:p w14:paraId="178D560A">
            <w:pPr>
              <w:pStyle w:val="41"/>
              <w:rPr>
                <w:b/>
              </w:rPr>
            </w:pPr>
            <w:r>
              <w:rPr>
                <w:rFonts w:hint="eastAsia"/>
                <w:b/>
              </w:rPr>
              <w:t>产品编号</w:t>
            </w:r>
          </w:p>
        </w:tc>
      </w:tr>
      <w:tr w14:paraId="3806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7" w:type="pct"/>
            <w:vAlign w:val="center"/>
          </w:tcPr>
          <w:p w14:paraId="2554DEBF">
            <w:pPr>
              <w:pStyle w:val="41"/>
            </w:pPr>
            <w:r>
              <w:rPr>
                <w:rFonts w:hint="eastAsia"/>
              </w:rPr>
              <w:t>1</w:t>
            </w:r>
          </w:p>
        </w:tc>
        <w:tc>
          <w:tcPr>
            <w:tcW w:w="2005" w:type="pct"/>
            <w:vAlign w:val="center"/>
          </w:tcPr>
          <w:p w14:paraId="0AC6615B">
            <w:pPr>
              <w:pStyle w:val="41"/>
              <w:jc w:val="left"/>
            </w:pPr>
            <w:r>
              <w:rPr>
                <w:rFonts w:hint="eastAsia"/>
                <w:lang w:val="en-US" w:eastAsia="zh-CN"/>
              </w:rPr>
              <w:t>符合测量能谱分析软件一套</w:t>
            </w:r>
          </w:p>
        </w:tc>
        <w:tc>
          <w:tcPr>
            <w:tcW w:w="556" w:type="pct"/>
            <w:vAlign w:val="center"/>
          </w:tcPr>
          <w:p w14:paraId="18B9F8C4">
            <w:pPr>
              <w:pStyle w:val="41"/>
              <w:rPr>
                <w:rFonts w:hint="default" w:eastAsia="宋体"/>
                <w:lang w:val="en-US" w:eastAsia="zh-CN"/>
              </w:rPr>
            </w:pPr>
            <w:r>
              <w:rPr>
                <w:rFonts w:hint="eastAsia"/>
                <w:lang w:val="en-US" w:eastAsia="zh-CN"/>
              </w:rPr>
              <w:t>V1.0</w:t>
            </w:r>
          </w:p>
        </w:tc>
        <w:tc>
          <w:tcPr>
            <w:tcW w:w="572" w:type="pct"/>
            <w:vAlign w:val="center"/>
          </w:tcPr>
          <w:p w14:paraId="0C2390C1">
            <w:pPr>
              <w:pStyle w:val="41"/>
              <w:rPr>
                <w:rFonts w:hint="eastAsia" w:eastAsia="宋体"/>
                <w:lang w:val="en-US" w:eastAsia="zh-CN"/>
              </w:rPr>
            </w:pPr>
            <w:r>
              <w:rPr>
                <w:rFonts w:hint="eastAsia"/>
                <w:lang w:val="en-US" w:eastAsia="zh-CN"/>
              </w:rPr>
              <w:t>1</w:t>
            </w:r>
          </w:p>
        </w:tc>
        <w:tc>
          <w:tcPr>
            <w:tcW w:w="1438" w:type="pct"/>
            <w:vAlign w:val="center"/>
          </w:tcPr>
          <w:p w14:paraId="38D2C493">
            <w:pPr>
              <w:pStyle w:val="41"/>
              <w:rPr>
                <w:rFonts w:hint="default" w:eastAsia="宋体"/>
                <w:lang w:val="en-US" w:eastAsia="zh-CN"/>
              </w:rPr>
            </w:pPr>
            <w:r>
              <w:rPr>
                <w:rFonts w:hint="eastAsia"/>
                <w:lang w:val="en-US" w:eastAsia="zh-CN"/>
              </w:rPr>
              <w:t>20250405301</w:t>
            </w:r>
          </w:p>
        </w:tc>
      </w:tr>
      <w:tr w14:paraId="7703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7" w:type="pct"/>
            <w:vAlign w:val="center"/>
          </w:tcPr>
          <w:p w14:paraId="5093DCEF">
            <w:pPr>
              <w:pStyle w:val="41"/>
            </w:pPr>
            <w:r>
              <w:rPr>
                <w:rFonts w:hint="eastAsia"/>
              </w:rPr>
              <w:t>2</w:t>
            </w:r>
          </w:p>
        </w:tc>
        <w:tc>
          <w:tcPr>
            <w:tcW w:w="2005" w:type="pct"/>
            <w:vAlign w:val="center"/>
          </w:tcPr>
          <w:p w14:paraId="78CA88B6">
            <w:pPr>
              <w:pStyle w:val="41"/>
              <w:jc w:val="left"/>
            </w:pPr>
            <w:r>
              <w:rPr>
                <w:rFonts w:hint="eastAsia"/>
                <w:lang w:val="en-US" w:eastAsia="zh-CN"/>
              </w:rPr>
              <w:t>符合测量能谱分析软件源代码</w:t>
            </w:r>
          </w:p>
        </w:tc>
        <w:tc>
          <w:tcPr>
            <w:tcW w:w="556" w:type="pct"/>
            <w:vAlign w:val="center"/>
          </w:tcPr>
          <w:p w14:paraId="33E0C30B">
            <w:pPr>
              <w:pStyle w:val="41"/>
              <w:rPr>
                <w:rFonts w:hint="eastAsia" w:eastAsia="宋体"/>
                <w:lang w:val="en-US" w:eastAsia="zh-CN"/>
              </w:rPr>
            </w:pPr>
            <w:r>
              <w:rPr>
                <w:rFonts w:hint="eastAsia"/>
                <w:lang w:val="en-US" w:eastAsia="zh-CN"/>
              </w:rPr>
              <w:t>-</w:t>
            </w:r>
          </w:p>
        </w:tc>
        <w:tc>
          <w:tcPr>
            <w:tcW w:w="572" w:type="pct"/>
            <w:vAlign w:val="center"/>
          </w:tcPr>
          <w:p w14:paraId="57FEF99C">
            <w:pPr>
              <w:pStyle w:val="41"/>
              <w:rPr>
                <w:rFonts w:hint="eastAsia" w:eastAsia="宋体"/>
                <w:lang w:val="en-US" w:eastAsia="zh-CN"/>
              </w:rPr>
            </w:pPr>
            <w:r>
              <w:rPr>
                <w:rFonts w:hint="eastAsia"/>
                <w:lang w:val="en-US" w:eastAsia="zh-CN"/>
              </w:rPr>
              <w:t>1</w:t>
            </w:r>
          </w:p>
        </w:tc>
        <w:tc>
          <w:tcPr>
            <w:tcW w:w="1438" w:type="pct"/>
            <w:vAlign w:val="center"/>
          </w:tcPr>
          <w:p w14:paraId="69FBCE2C">
            <w:pPr>
              <w:pStyle w:val="41"/>
              <w:rPr>
                <w:rFonts w:hint="eastAsia" w:eastAsia="宋体"/>
                <w:lang w:val="en-US" w:eastAsia="zh-CN"/>
              </w:rPr>
            </w:pPr>
            <w:r>
              <w:rPr>
                <w:rFonts w:hint="eastAsia"/>
                <w:lang w:val="en-US" w:eastAsia="zh-CN"/>
              </w:rPr>
              <w:t>-</w:t>
            </w:r>
          </w:p>
        </w:tc>
      </w:tr>
      <w:tr w14:paraId="2199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7" w:type="pct"/>
            <w:vAlign w:val="center"/>
          </w:tcPr>
          <w:p w14:paraId="2CCF3429">
            <w:pPr>
              <w:pStyle w:val="41"/>
              <w:rPr>
                <w:rFonts w:hint="eastAsia" w:eastAsia="宋体"/>
                <w:lang w:val="en-US" w:eastAsia="zh-CN"/>
              </w:rPr>
            </w:pPr>
            <w:r>
              <w:rPr>
                <w:rFonts w:hint="eastAsia"/>
                <w:lang w:val="en-US" w:eastAsia="zh-CN"/>
              </w:rPr>
              <w:t>3</w:t>
            </w:r>
          </w:p>
        </w:tc>
        <w:tc>
          <w:tcPr>
            <w:tcW w:w="2005" w:type="pct"/>
            <w:vAlign w:val="center"/>
          </w:tcPr>
          <w:p w14:paraId="563E41CB">
            <w:pPr>
              <w:pStyle w:val="41"/>
              <w:jc w:val="left"/>
              <w:rPr>
                <w:rFonts w:hint="eastAsia"/>
                <w:lang w:val="en-US" w:eastAsia="zh-CN"/>
              </w:rPr>
            </w:pPr>
            <w:r>
              <w:rPr>
                <w:rFonts w:hint="eastAsia"/>
                <w:lang w:val="en-US" w:eastAsia="zh-CN"/>
              </w:rPr>
              <w:t>符合测量能谱分析软件配套文档</w:t>
            </w:r>
          </w:p>
        </w:tc>
        <w:tc>
          <w:tcPr>
            <w:tcW w:w="556" w:type="pct"/>
            <w:vAlign w:val="center"/>
          </w:tcPr>
          <w:p w14:paraId="778723C7">
            <w:pPr>
              <w:pStyle w:val="41"/>
              <w:rPr>
                <w:rFonts w:hint="eastAsia" w:eastAsia="宋体"/>
                <w:lang w:val="en-US" w:eastAsia="zh-CN"/>
              </w:rPr>
            </w:pPr>
            <w:r>
              <w:rPr>
                <w:rFonts w:hint="eastAsia"/>
                <w:lang w:val="en-US" w:eastAsia="zh-CN"/>
              </w:rPr>
              <w:t>-</w:t>
            </w:r>
          </w:p>
        </w:tc>
        <w:tc>
          <w:tcPr>
            <w:tcW w:w="572" w:type="pct"/>
            <w:vAlign w:val="center"/>
          </w:tcPr>
          <w:p w14:paraId="182C62A9">
            <w:pPr>
              <w:pStyle w:val="41"/>
              <w:rPr>
                <w:rFonts w:hint="eastAsia" w:eastAsia="宋体"/>
                <w:lang w:val="en-US" w:eastAsia="zh-CN"/>
              </w:rPr>
            </w:pPr>
            <w:r>
              <w:rPr>
                <w:rFonts w:hint="eastAsia"/>
                <w:lang w:val="en-US" w:eastAsia="zh-CN"/>
              </w:rPr>
              <w:t>1</w:t>
            </w:r>
          </w:p>
        </w:tc>
        <w:tc>
          <w:tcPr>
            <w:tcW w:w="1438" w:type="pct"/>
            <w:vAlign w:val="center"/>
          </w:tcPr>
          <w:p w14:paraId="459147E0">
            <w:pPr>
              <w:pStyle w:val="41"/>
              <w:rPr>
                <w:rFonts w:hint="eastAsia" w:eastAsia="宋体"/>
                <w:lang w:val="en-US" w:eastAsia="zh-CN"/>
              </w:rPr>
            </w:pPr>
            <w:r>
              <w:rPr>
                <w:rFonts w:hint="eastAsia"/>
                <w:lang w:val="en-US" w:eastAsia="zh-CN"/>
              </w:rPr>
              <w:t>-</w:t>
            </w:r>
          </w:p>
        </w:tc>
      </w:tr>
      <w:tr w14:paraId="4A58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7" w:type="pct"/>
            <w:vAlign w:val="center"/>
          </w:tcPr>
          <w:p w14:paraId="25805A7A">
            <w:pPr>
              <w:pStyle w:val="41"/>
              <w:rPr>
                <w:rFonts w:hint="eastAsia" w:eastAsia="宋体"/>
                <w:lang w:val="en-US" w:eastAsia="zh-CN"/>
              </w:rPr>
            </w:pPr>
            <w:r>
              <w:rPr>
                <w:rFonts w:hint="eastAsia"/>
                <w:lang w:val="en-US" w:eastAsia="zh-CN"/>
              </w:rPr>
              <w:t>4</w:t>
            </w:r>
          </w:p>
        </w:tc>
        <w:tc>
          <w:tcPr>
            <w:tcW w:w="2005" w:type="pct"/>
            <w:vAlign w:val="center"/>
          </w:tcPr>
          <w:p w14:paraId="315AC161">
            <w:pPr>
              <w:pStyle w:val="41"/>
              <w:jc w:val="left"/>
              <w:rPr>
                <w:rFonts w:hint="eastAsia"/>
                <w:lang w:val="en-US" w:eastAsia="zh-CN"/>
              </w:rPr>
            </w:pPr>
            <w:r>
              <w:rPr>
                <w:rFonts w:hint="eastAsia"/>
                <w:lang w:val="en-US" w:eastAsia="zh-CN"/>
              </w:rPr>
              <w:t>符合测量能谱分析软件第三方测试报告</w:t>
            </w:r>
          </w:p>
        </w:tc>
        <w:tc>
          <w:tcPr>
            <w:tcW w:w="556" w:type="pct"/>
            <w:vAlign w:val="center"/>
          </w:tcPr>
          <w:p w14:paraId="2F153232">
            <w:pPr>
              <w:pStyle w:val="41"/>
              <w:rPr>
                <w:rFonts w:hint="eastAsia" w:eastAsia="宋体"/>
                <w:lang w:val="en-US" w:eastAsia="zh-CN"/>
              </w:rPr>
            </w:pPr>
            <w:r>
              <w:rPr>
                <w:rFonts w:hint="eastAsia"/>
                <w:lang w:val="en-US" w:eastAsia="zh-CN"/>
              </w:rPr>
              <w:t>-</w:t>
            </w:r>
          </w:p>
        </w:tc>
        <w:tc>
          <w:tcPr>
            <w:tcW w:w="572" w:type="pct"/>
            <w:vAlign w:val="center"/>
          </w:tcPr>
          <w:p w14:paraId="5D6F6823">
            <w:pPr>
              <w:pStyle w:val="41"/>
              <w:rPr>
                <w:rFonts w:hint="eastAsia" w:eastAsia="宋体"/>
                <w:lang w:val="en-US" w:eastAsia="zh-CN"/>
              </w:rPr>
            </w:pPr>
            <w:r>
              <w:rPr>
                <w:rFonts w:hint="eastAsia"/>
                <w:lang w:val="en-US" w:eastAsia="zh-CN"/>
              </w:rPr>
              <w:t>1</w:t>
            </w:r>
          </w:p>
        </w:tc>
        <w:tc>
          <w:tcPr>
            <w:tcW w:w="1438" w:type="pct"/>
            <w:vAlign w:val="center"/>
          </w:tcPr>
          <w:p w14:paraId="62253426">
            <w:pPr>
              <w:pStyle w:val="41"/>
              <w:rPr>
                <w:rFonts w:hint="eastAsia" w:eastAsia="宋体"/>
                <w:lang w:val="en-US" w:eastAsia="zh-CN"/>
              </w:rPr>
            </w:pPr>
            <w:r>
              <w:rPr>
                <w:rFonts w:hint="eastAsia"/>
                <w:lang w:val="en-US" w:eastAsia="zh-CN"/>
              </w:rPr>
              <w:t>-</w:t>
            </w:r>
          </w:p>
        </w:tc>
      </w:tr>
    </w:tbl>
    <w:p w14:paraId="5982F06B">
      <w:pPr>
        <w:pStyle w:val="2"/>
        <w:numPr>
          <w:numId w:val="0"/>
        </w:numPr>
        <w:ind w:leftChars="0"/>
        <w:rPr>
          <w:rFonts w:hint="default" w:eastAsia="黑体"/>
          <w:lang w:val="en-US" w:eastAsia="zh-CN"/>
        </w:rPr>
      </w:pPr>
      <w:bookmarkStart w:id="1" w:name="_Toc8235"/>
      <w:r>
        <w:rPr>
          <w:rFonts w:hint="eastAsia"/>
        </w:rPr>
        <w:t>符合测量能谱分析软件</w:t>
      </w:r>
      <w:bookmarkEnd w:id="1"/>
      <w:r>
        <w:rPr>
          <w:rFonts w:hint="eastAsia"/>
          <w:lang w:val="en-US" w:eastAsia="zh-CN"/>
        </w:rPr>
        <w:t>技术指标</w:t>
      </w:r>
    </w:p>
    <w:tbl>
      <w:tblPr>
        <w:tblStyle w:val="25"/>
        <w:tblW w:w="14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986"/>
        <w:gridCol w:w="5183"/>
        <w:gridCol w:w="6440"/>
      </w:tblGrid>
      <w:tr w14:paraId="23A21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680" w:type="dxa"/>
            <w:vAlign w:val="center"/>
          </w:tcPr>
          <w:p w14:paraId="2E0E36EE">
            <w:pPr>
              <w:pStyle w:val="41"/>
              <w:rPr>
                <w:b/>
              </w:rPr>
            </w:pPr>
            <w:r>
              <w:rPr>
                <w:rFonts w:hint="eastAsia"/>
                <w:b/>
              </w:rPr>
              <w:t>序号</w:t>
            </w:r>
          </w:p>
        </w:tc>
        <w:tc>
          <w:tcPr>
            <w:tcW w:w="1986" w:type="dxa"/>
            <w:vAlign w:val="center"/>
          </w:tcPr>
          <w:p w14:paraId="6D6456E0">
            <w:pPr>
              <w:pStyle w:val="41"/>
              <w:rPr>
                <w:b/>
              </w:rPr>
            </w:pPr>
            <w:r>
              <w:rPr>
                <w:rFonts w:hint="eastAsia"/>
                <w:b/>
              </w:rPr>
              <w:t>测试项目</w:t>
            </w:r>
          </w:p>
        </w:tc>
        <w:tc>
          <w:tcPr>
            <w:tcW w:w="5183" w:type="dxa"/>
            <w:vAlign w:val="center"/>
          </w:tcPr>
          <w:p w14:paraId="21B152EE">
            <w:pPr>
              <w:pStyle w:val="41"/>
              <w:rPr>
                <w:b/>
              </w:rPr>
            </w:pPr>
            <w:r>
              <w:rPr>
                <w:rFonts w:hint="eastAsia"/>
                <w:b/>
              </w:rPr>
              <w:t>技  术  指  标</w:t>
            </w:r>
          </w:p>
        </w:tc>
        <w:tc>
          <w:tcPr>
            <w:tcW w:w="6440" w:type="dxa"/>
            <w:vAlign w:val="center"/>
          </w:tcPr>
          <w:p w14:paraId="469D3BDB">
            <w:pPr>
              <w:pStyle w:val="41"/>
              <w:rPr>
                <w:b/>
              </w:rPr>
            </w:pPr>
            <w:r>
              <w:rPr>
                <w:rFonts w:hint="eastAsia"/>
                <w:b/>
              </w:rPr>
              <w:t>测  试  方  法</w:t>
            </w:r>
          </w:p>
        </w:tc>
      </w:tr>
      <w:tr w14:paraId="7E21F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1EFB45BE">
            <w:pPr>
              <w:pStyle w:val="41"/>
              <w:rPr>
                <w:b/>
              </w:rPr>
            </w:pPr>
            <w:r>
              <w:rPr>
                <w:rFonts w:hint="eastAsia"/>
                <w:b/>
              </w:rPr>
              <w:t>1</w:t>
            </w:r>
          </w:p>
        </w:tc>
        <w:tc>
          <w:tcPr>
            <w:tcW w:w="13609" w:type="dxa"/>
            <w:gridSpan w:val="3"/>
            <w:vAlign w:val="center"/>
          </w:tcPr>
          <w:p w14:paraId="17389C26">
            <w:pPr>
              <w:pStyle w:val="41"/>
              <w:jc w:val="left"/>
              <w:rPr>
                <w:rFonts w:hint="default" w:eastAsia="宋体"/>
                <w:lang w:val="en-US" w:eastAsia="zh-CN"/>
              </w:rPr>
            </w:pPr>
            <w:r>
              <w:rPr>
                <w:rFonts w:hint="eastAsia"/>
                <w:lang w:val="en-US" w:eastAsia="zh-CN"/>
              </w:rPr>
              <w:t>测量参数设置</w:t>
            </w:r>
          </w:p>
        </w:tc>
      </w:tr>
      <w:tr w14:paraId="7E1CE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2E0B0AF8">
            <w:pPr>
              <w:pStyle w:val="41"/>
            </w:pPr>
            <w:r>
              <w:rPr>
                <w:rFonts w:hint="eastAsia"/>
              </w:rPr>
              <w:t>1.1</w:t>
            </w:r>
          </w:p>
        </w:tc>
        <w:tc>
          <w:tcPr>
            <w:tcW w:w="1986" w:type="dxa"/>
            <w:vAlign w:val="center"/>
          </w:tcPr>
          <w:p w14:paraId="7544FDC9">
            <w:pPr>
              <w:pStyle w:val="41"/>
              <w:jc w:val="left"/>
              <w:rPr>
                <w:rFonts w:hint="default" w:eastAsia="宋体"/>
                <w:lang w:val="en-US" w:eastAsia="zh-CN"/>
              </w:rPr>
            </w:pPr>
            <w:r>
              <w:rPr>
                <w:rFonts w:hint="eastAsia"/>
                <w:lang w:val="en-US" w:eastAsia="zh-CN"/>
              </w:rPr>
              <w:t>测量参数设置</w:t>
            </w:r>
          </w:p>
        </w:tc>
        <w:tc>
          <w:tcPr>
            <w:tcW w:w="5183" w:type="dxa"/>
            <w:vAlign w:val="center"/>
          </w:tcPr>
          <w:p w14:paraId="27DB76A8">
            <w:pPr>
              <w:pStyle w:val="41"/>
              <w:jc w:val="left"/>
              <w:rPr>
                <w:rFonts w:hint="default" w:eastAsia="宋体"/>
                <w:lang w:val="en-US" w:eastAsia="zh-CN"/>
              </w:rPr>
            </w:pPr>
            <w:r>
              <w:rPr>
                <w:rFonts w:hint="default" w:eastAsia="宋体"/>
                <w:lang w:val="en-US" w:eastAsia="zh-CN"/>
              </w:rPr>
              <w:t>通过调用数字化谱仪接口动态库（非本项目开发内容），实现数字化谱仪参数设置、增益调节、高压设置、成形调节、直流偏移调节、触发阈值调节等功能，支持任意参数的可单独设置和批量设置</w:t>
            </w:r>
          </w:p>
        </w:tc>
        <w:tc>
          <w:tcPr>
            <w:tcW w:w="6440" w:type="dxa"/>
            <w:vAlign w:val="center"/>
          </w:tcPr>
          <w:p w14:paraId="60804D23">
            <w:pPr>
              <w:pStyle w:val="41"/>
              <w:numPr>
                <w:ilvl w:val="0"/>
                <w:numId w:val="0"/>
              </w:numPr>
              <w:jc w:val="left"/>
              <w:rPr>
                <w:rFonts w:hint="default"/>
                <w:lang w:val="en-US" w:eastAsia="zh-CN"/>
              </w:rPr>
            </w:pPr>
            <w:r>
              <w:rPr>
                <w:rFonts w:hint="eastAsia"/>
                <w:lang w:val="en-US" w:eastAsia="zh-CN"/>
              </w:rPr>
              <w:t>现场按照下列测试方法测试或者查看第三发测试报告</w:t>
            </w:r>
          </w:p>
          <w:p w14:paraId="58A7DFE8">
            <w:pPr>
              <w:pStyle w:val="41"/>
              <w:numPr>
                <w:ilvl w:val="0"/>
                <w:numId w:val="2"/>
              </w:numPr>
              <w:tabs>
                <w:tab w:val="left" w:pos="312"/>
                <w:tab w:val="clear" w:pos="732"/>
              </w:tabs>
              <w:ind w:left="420" w:leftChars="0"/>
              <w:jc w:val="left"/>
              <w:rPr>
                <w:rFonts w:hint="eastAsia"/>
                <w:lang w:val="en-US" w:eastAsia="zh-CN"/>
              </w:rPr>
            </w:pPr>
            <w:r>
              <w:rPr>
                <w:rFonts w:hint="eastAsia"/>
                <w:lang w:val="en-US" w:eastAsia="zh-CN"/>
              </w:rPr>
              <w:t>进入测量参数设置功能界面，检验界面是否自动带出谱仪对应的参数。</w:t>
            </w:r>
          </w:p>
          <w:p w14:paraId="0351E1C2">
            <w:pPr>
              <w:pStyle w:val="41"/>
              <w:numPr>
                <w:ilvl w:val="0"/>
                <w:numId w:val="2"/>
              </w:numPr>
              <w:tabs>
                <w:tab w:val="left" w:pos="312"/>
                <w:tab w:val="clear" w:pos="732"/>
              </w:tabs>
              <w:ind w:left="420" w:leftChars="0"/>
              <w:jc w:val="left"/>
              <w:rPr>
                <w:rFonts w:hint="default" w:eastAsia="宋体"/>
                <w:lang w:val="en-US" w:eastAsia="zh-CN"/>
              </w:rPr>
            </w:pPr>
            <w:r>
              <w:rPr>
                <w:rFonts w:hint="eastAsia"/>
                <w:lang w:val="en-US" w:eastAsia="zh-CN"/>
              </w:rPr>
              <w:t>变更参数后，查看参数是否设置到谱仪。</w:t>
            </w:r>
          </w:p>
          <w:p w14:paraId="17DFEF0A">
            <w:pPr>
              <w:pStyle w:val="41"/>
              <w:numPr>
                <w:ilvl w:val="0"/>
                <w:numId w:val="2"/>
              </w:numPr>
              <w:tabs>
                <w:tab w:val="left" w:pos="312"/>
                <w:tab w:val="clear" w:pos="732"/>
              </w:tabs>
              <w:ind w:left="420" w:leftChars="0"/>
              <w:jc w:val="left"/>
              <w:rPr>
                <w:rFonts w:hint="default" w:eastAsia="宋体"/>
                <w:lang w:val="en-US" w:eastAsia="zh-CN"/>
              </w:rPr>
            </w:pPr>
            <w:r>
              <w:rPr>
                <w:rFonts w:hint="eastAsia"/>
                <w:lang w:val="en-US" w:eastAsia="zh-CN"/>
              </w:rPr>
              <w:t>是否支持单个参数设置以及批量参数设置。</w:t>
            </w:r>
          </w:p>
          <w:p w14:paraId="43C523F7">
            <w:pPr>
              <w:pStyle w:val="41"/>
              <w:numPr>
                <w:ilvl w:val="0"/>
                <w:numId w:val="2"/>
              </w:numPr>
              <w:tabs>
                <w:tab w:val="left" w:pos="312"/>
                <w:tab w:val="clear" w:pos="732"/>
              </w:tabs>
              <w:ind w:left="420" w:leftChars="0"/>
              <w:jc w:val="left"/>
              <w:rPr>
                <w:rFonts w:hint="default" w:eastAsia="宋体"/>
                <w:lang w:val="en-US" w:eastAsia="zh-CN"/>
              </w:rPr>
            </w:pPr>
            <w:r>
              <w:rPr>
                <w:rFonts w:hint="eastAsia"/>
                <w:lang w:val="en-US" w:eastAsia="zh-CN"/>
              </w:rPr>
              <w:t>进入高压设置界面，检验是否可以设置高压</w:t>
            </w:r>
          </w:p>
        </w:tc>
      </w:tr>
      <w:tr w14:paraId="18ECB5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50951193">
            <w:pPr>
              <w:pStyle w:val="41"/>
            </w:pPr>
            <w:r>
              <w:rPr>
                <w:rFonts w:hint="eastAsia"/>
              </w:rPr>
              <w:t>1.2</w:t>
            </w:r>
          </w:p>
        </w:tc>
        <w:tc>
          <w:tcPr>
            <w:tcW w:w="1986" w:type="dxa"/>
            <w:vAlign w:val="center"/>
          </w:tcPr>
          <w:p w14:paraId="003FD8D9">
            <w:pPr>
              <w:pStyle w:val="41"/>
              <w:jc w:val="left"/>
              <w:rPr>
                <w:rFonts w:hint="default" w:eastAsia="宋体"/>
                <w:lang w:val="en-US" w:eastAsia="zh-CN"/>
              </w:rPr>
            </w:pPr>
            <w:r>
              <w:rPr>
                <w:rFonts w:hint="eastAsia"/>
                <w:lang w:val="en-US" w:eastAsia="zh-CN"/>
              </w:rPr>
              <w:t>刻度等参数设置</w:t>
            </w:r>
          </w:p>
        </w:tc>
        <w:tc>
          <w:tcPr>
            <w:tcW w:w="5183" w:type="dxa"/>
            <w:vAlign w:val="center"/>
          </w:tcPr>
          <w:p w14:paraId="05516D8C">
            <w:pPr>
              <w:pStyle w:val="41"/>
              <w:jc w:val="left"/>
            </w:pPr>
            <w:r>
              <w:rPr>
                <w:rFonts w:hint="eastAsia"/>
                <w:lang w:val="en-US" w:eastAsia="zh-CN"/>
              </w:rPr>
              <w:t>能够设置能量、效率、分辨率、ROI、拟合类型、道址、最大道址等参数</w:t>
            </w:r>
          </w:p>
        </w:tc>
        <w:tc>
          <w:tcPr>
            <w:tcW w:w="6440" w:type="dxa"/>
            <w:vAlign w:val="center"/>
          </w:tcPr>
          <w:p w14:paraId="00B16DBF">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35722DEA">
            <w:pPr>
              <w:pStyle w:val="41"/>
              <w:numPr>
                <w:ilvl w:val="0"/>
                <w:numId w:val="3"/>
              </w:numPr>
              <w:tabs>
                <w:tab w:val="left" w:pos="312"/>
                <w:tab w:val="clear" w:pos="732"/>
              </w:tabs>
              <w:ind w:left="420" w:leftChars="0"/>
              <w:jc w:val="left"/>
              <w:rPr>
                <w:rFonts w:hint="eastAsia"/>
                <w:lang w:val="en-US" w:eastAsia="zh-CN"/>
              </w:rPr>
            </w:pPr>
            <w:r>
              <w:rPr>
                <w:rFonts w:hint="eastAsia"/>
                <w:lang w:val="en-US" w:eastAsia="zh-CN"/>
              </w:rPr>
              <w:t>进入测量控制界面的刻度设置界面，检验界面检验批量设置各通道的能量刻度是否正常。</w:t>
            </w:r>
          </w:p>
          <w:p w14:paraId="27DC8D84">
            <w:pPr>
              <w:pStyle w:val="41"/>
              <w:numPr>
                <w:ilvl w:val="0"/>
                <w:numId w:val="3"/>
              </w:numPr>
              <w:tabs>
                <w:tab w:val="left" w:pos="312"/>
                <w:tab w:val="clear" w:pos="732"/>
              </w:tabs>
              <w:ind w:left="420" w:leftChars="0"/>
              <w:jc w:val="left"/>
              <w:rPr>
                <w:rFonts w:hint="eastAsia"/>
                <w:lang w:val="en-US" w:eastAsia="zh-CN"/>
              </w:rPr>
            </w:pPr>
            <w:r>
              <w:rPr>
                <w:rFonts w:hint="eastAsia"/>
                <w:lang w:val="en-US" w:eastAsia="zh-CN"/>
              </w:rPr>
              <w:t>进入设备运行监控功能，点击任意一个通道的参数设置，查看参数是否正常带出，是否能够正常设置到谱仪当前通道。</w:t>
            </w:r>
          </w:p>
          <w:p w14:paraId="484704BD">
            <w:pPr>
              <w:pStyle w:val="41"/>
              <w:numPr>
                <w:ilvl w:val="0"/>
                <w:numId w:val="3"/>
              </w:numPr>
              <w:tabs>
                <w:tab w:val="left" w:pos="312"/>
                <w:tab w:val="clear" w:pos="732"/>
              </w:tabs>
              <w:ind w:left="420" w:leftChars="0"/>
              <w:jc w:val="left"/>
              <w:rPr>
                <w:rFonts w:hint="default" w:eastAsia="宋体"/>
                <w:lang w:val="en-US" w:eastAsia="zh-CN"/>
              </w:rPr>
            </w:pPr>
            <w:r>
              <w:rPr>
                <w:rFonts w:hint="eastAsia"/>
                <w:lang w:val="en-US" w:eastAsia="zh-CN"/>
              </w:rPr>
              <w:t>设置多个能量刻度后，各通道是否正常生成拟合函数，是否正确计算能量拟合值、分辨率等</w:t>
            </w:r>
          </w:p>
          <w:p w14:paraId="7EB8825F">
            <w:pPr>
              <w:pStyle w:val="41"/>
              <w:numPr>
                <w:ilvl w:val="0"/>
                <w:numId w:val="3"/>
              </w:numPr>
              <w:tabs>
                <w:tab w:val="left" w:pos="312"/>
                <w:tab w:val="clear" w:pos="732"/>
              </w:tabs>
              <w:ind w:left="420" w:leftChars="0"/>
              <w:jc w:val="left"/>
              <w:rPr>
                <w:rFonts w:hint="default" w:eastAsia="宋体"/>
                <w:lang w:val="en-US" w:eastAsia="zh-CN"/>
              </w:rPr>
            </w:pPr>
            <w:r>
              <w:rPr>
                <w:rFonts w:hint="eastAsia"/>
                <w:lang w:val="en-US" w:eastAsia="zh-CN"/>
              </w:rPr>
              <w:t>进入设备运行监控功能，查看任意一个通道的刻度设置功能，检验单通道能量刻度设置是否正常，检验单通道效率标定功能是否正常。</w:t>
            </w:r>
          </w:p>
          <w:p w14:paraId="62A42493">
            <w:pPr>
              <w:pStyle w:val="41"/>
              <w:numPr>
                <w:ilvl w:val="0"/>
                <w:numId w:val="3"/>
              </w:numPr>
              <w:tabs>
                <w:tab w:val="left" w:pos="312"/>
                <w:tab w:val="clear" w:pos="732"/>
              </w:tabs>
              <w:ind w:left="420" w:leftChars="0"/>
              <w:jc w:val="left"/>
              <w:rPr>
                <w:rFonts w:hint="default" w:eastAsia="宋体"/>
                <w:lang w:val="en-US" w:eastAsia="zh-CN"/>
              </w:rPr>
            </w:pPr>
            <w:r>
              <w:rPr>
                <w:rFonts w:hint="eastAsia"/>
                <w:lang w:val="en-US" w:eastAsia="zh-CN"/>
              </w:rPr>
              <w:t>在测量控制界面右下角ROI显示区域，点击ROI配置按钮，检验ROI设置是否正常。进入</w:t>
            </w:r>
          </w:p>
          <w:p w14:paraId="03E8939F">
            <w:pPr>
              <w:pStyle w:val="41"/>
              <w:numPr>
                <w:ilvl w:val="0"/>
                <w:numId w:val="3"/>
              </w:numPr>
              <w:tabs>
                <w:tab w:val="left" w:pos="312"/>
                <w:tab w:val="clear" w:pos="732"/>
              </w:tabs>
              <w:ind w:left="420" w:leftChars="0"/>
              <w:jc w:val="left"/>
              <w:rPr>
                <w:rFonts w:hint="default" w:eastAsia="宋体"/>
                <w:lang w:val="en-US" w:eastAsia="zh-CN"/>
              </w:rPr>
            </w:pPr>
            <w:r>
              <w:rPr>
                <w:rFonts w:hint="eastAsia"/>
                <w:lang w:val="en-US" w:eastAsia="zh-CN"/>
              </w:rPr>
              <w:t>进入测量参数设置功能，检验道谱线道数参数设置是否正常。</w:t>
            </w:r>
          </w:p>
        </w:tc>
      </w:tr>
      <w:tr w14:paraId="7D620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02413C2D">
            <w:pPr>
              <w:pStyle w:val="41"/>
              <w:rPr>
                <w:b/>
              </w:rPr>
            </w:pPr>
            <w:r>
              <w:rPr>
                <w:rFonts w:hint="eastAsia"/>
                <w:b/>
              </w:rPr>
              <w:t>2</w:t>
            </w:r>
          </w:p>
        </w:tc>
        <w:tc>
          <w:tcPr>
            <w:tcW w:w="13609" w:type="dxa"/>
            <w:gridSpan w:val="3"/>
            <w:vAlign w:val="center"/>
          </w:tcPr>
          <w:p w14:paraId="68FF607E">
            <w:pPr>
              <w:pStyle w:val="41"/>
              <w:jc w:val="left"/>
              <w:rPr>
                <w:rFonts w:hint="default" w:eastAsia="宋体"/>
                <w:lang w:val="en-US" w:eastAsia="zh-CN"/>
              </w:rPr>
            </w:pPr>
            <w:r>
              <w:rPr>
                <w:rFonts w:hint="eastAsia"/>
                <w:lang w:val="en-US" w:eastAsia="zh-CN"/>
              </w:rPr>
              <w:t>测量控制</w:t>
            </w:r>
          </w:p>
        </w:tc>
      </w:tr>
      <w:tr w14:paraId="25280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58A72C82">
            <w:pPr>
              <w:pStyle w:val="41"/>
            </w:pPr>
            <w:r>
              <w:rPr>
                <w:rFonts w:hint="eastAsia"/>
              </w:rPr>
              <w:t>2.1</w:t>
            </w:r>
          </w:p>
        </w:tc>
        <w:tc>
          <w:tcPr>
            <w:tcW w:w="1986" w:type="dxa"/>
            <w:vAlign w:val="center"/>
          </w:tcPr>
          <w:p w14:paraId="600A3FA2">
            <w:pPr>
              <w:pStyle w:val="41"/>
              <w:jc w:val="left"/>
              <w:rPr>
                <w:rFonts w:hint="default" w:eastAsia="宋体"/>
                <w:lang w:val="en-US" w:eastAsia="zh-CN"/>
              </w:rPr>
            </w:pPr>
            <w:r>
              <w:rPr>
                <w:rFonts w:hint="eastAsia"/>
                <w:lang w:val="en-US" w:eastAsia="zh-CN"/>
              </w:rPr>
              <w:t>手动控制</w:t>
            </w:r>
          </w:p>
        </w:tc>
        <w:tc>
          <w:tcPr>
            <w:tcW w:w="5183" w:type="dxa"/>
            <w:vAlign w:val="center"/>
          </w:tcPr>
          <w:p w14:paraId="64889F4A">
            <w:pPr>
              <w:pStyle w:val="41"/>
              <w:jc w:val="both"/>
            </w:pPr>
            <w:r>
              <w:rPr>
                <w:rFonts w:hint="eastAsia"/>
                <w:lang w:val="en-US" w:eastAsia="zh-CN"/>
              </w:rPr>
              <w:t>能够手动模式控制设备运行。通过软件主界面上的控制按钮，向谱仪设备发送控制信号；调用数字化谱仪接口动态库（非本项目开发内容），控制谱仪设备开始和停止测量</w:t>
            </w:r>
          </w:p>
        </w:tc>
        <w:tc>
          <w:tcPr>
            <w:tcW w:w="6440" w:type="dxa"/>
            <w:vAlign w:val="center"/>
          </w:tcPr>
          <w:p w14:paraId="0B5B1AC5">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5CCEC6ED">
            <w:pPr>
              <w:pStyle w:val="41"/>
              <w:numPr>
                <w:ilvl w:val="0"/>
                <w:numId w:val="4"/>
              </w:numPr>
              <w:tabs>
                <w:tab w:val="left" w:pos="312"/>
                <w:tab w:val="clear" w:pos="732"/>
              </w:tabs>
              <w:ind w:left="420" w:leftChars="0"/>
              <w:jc w:val="both"/>
              <w:rPr>
                <w:rFonts w:hint="eastAsia" w:cs="宋体"/>
                <w:lang w:val="en-US" w:eastAsia="zh-CN"/>
              </w:rPr>
            </w:pPr>
            <w:r>
              <w:rPr>
                <w:rFonts w:hint="eastAsia" w:cs="宋体"/>
                <w:lang w:val="en-US" w:eastAsia="zh-CN"/>
              </w:rPr>
              <w:t>进入测量控制界面，检验开始测量控制按钮是否正常，开始测量后谱仪运行是否正常，开始测量后道址计数谱线绘制各通道谱线是否正常。</w:t>
            </w:r>
          </w:p>
          <w:p w14:paraId="184767C5">
            <w:pPr>
              <w:pStyle w:val="41"/>
              <w:numPr>
                <w:ilvl w:val="0"/>
                <w:numId w:val="4"/>
              </w:numPr>
              <w:tabs>
                <w:tab w:val="left" w:pos="312"/>
                <w:tab w:val="clear" w:pos="732"/>
              </w:tabs>
              <w:ind w:left="420" w:leftChars="0"/>
              <w:jc w:val="both"/>
              <w:rPr>
                <w:rFonts w:hint="default" w:cs="宋体"/>
                <w:lang w:val="en-US" w:eastAsia="zh-CN"/>
              </w:rPr>
            </w:pPr>
            <w:r>
              <w:rPr>
                <w:rFonts w:hint="eastAsia" w:cs="宋体"/>
                <w:lang w:val="en-US" w:eastAsia="zh-CN"/>
              </w:rPr>
              <w:t>开始测量后，点击停止测量控制按钮，谱仪测量是否正常停止，道址计数谱绘制是否停止。</w:t>
            </w:r>
          </w:p>
        </w:tc>
      </w:tr>
      <w:tr w14:paraId="5ECB7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18A4C8EC">
            <w:pPr>
              <w:pStyle w:val="41"/>
            </w:pPr>
            <w:r>
              <w:rPr>
                <w:rFonts w:hint="eastAsia"/>
              </w:rPr>
              <w:t>2.2</w:t>
            </w:r>
          </w:p>
        </w:tc>
        <w:tc>
          <w:tcPr>
            <w:tcW w:w="1986" w:type="dxa"/>
            <w:vAlign w:val="center"/>
          </w:tcPr>
          <w:p w14:paraId="71F3644B">
            <w:pPr>
              <w:pStyle w:val="41"/>
              <w:jc w:val="left"/>
              <w:rPr>
                <w:rFonts w:hint="default" w:eastAsia="宋体"/>
                <w:lang w:val="en-US" w:eastAsia="zh-CN"/>
              </w:rPr>
            </w:pPr>
            <w:r>
              <w:rPr>
                <w:rFonts w:hint="eastAsia"/>
                <w:lang w:val="en-US" w:eastAsia="zh-CN"/>
              </w:rPr>
              <w:t>自动控制</w:t>
            </w:r>
          </w:p>
        </w:tc>
        <w:tc>
          <w:tcPr>
            <w:tcW w:w="5183" w:type="dxa"/>
            <w:vAlign w:val="center"/>
          </w:tcPr>
          <w:p w14:paraId="7FBAB393">
            <w:pPr>
              <w:pStyle w:val="41"/>
              <w:jc w:val="both"/>
            </w:pPr>
            <w:r>
              <w:rPr>
                <w:rFonts w:hint="eastAsia"/>
                <w:lang w:val="en-US" w:eastAsia="zh-CN"/>
              </w:rPr>
              <w:t>能够自动模式控制设备运行。通过外部触发信号实现自动启动测量及停止测量，包</w:t>
            </w:r>
            <w:r>
              <w:rPr>
                <w:rFonts w:hint="eastAsia"/>
                <w:highlight w:val="none"/>
                <w:lang w:val="en-US" w:eastAsia="zh-CN"/>
              </w:rPr>
              <w:t>括参数控制流程配置、通信状态监控等</w:t>
            </w:r>
          </w:p>
        </w:tc>
        <w:tc>
          <w:tcPr>
            <w:tcW w:w="6440" w:type="dxa"/>
            <w:vAlign w:val="center"/>
          </w:tcPr>
          <w:p w14:paraId="45513114">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2870C811">
            <w:pPr>
              <w:pStyle w:val="41"/>
              <w:numPr>
                <w:ilvl w:val="0"/>
                <w:numId w:val="5"/>
              </w:numPr>
              <w:tabs>
                <w:tab w:val="left" w:pos="312"/>
                <w:tab w:val="clear" w:pos="732"/>
              </w:tabs>
              <w:ind w:left="420" w:leftChars="0"/>
              <w:jc w:val="both"/>
              <w:rPr>
                <w:rFonts w:hint="eastAsia" w:cs="宋体"/>
                <w:lang w:val="en-US" w:eastAsia="zh-CN"/>
              </w:rPr>
            </w:pPr>
            <w:r>
              <w:rPr>
                <w:rFonts w:hint="eastAsia" w:cs="宋体"/>
                <w:lang w:val="en-US" w:eastAsia="zh-CN"/>
              </w:rPr>
              <w:t>完成能量刻度、效率刻度设置</w:t>
            </w:r>
          </w:p>
          <w:p w14:paraId="66D09276">
            <w:pPr>
              <w:pStyle w:val="41"/>
              <w:numPr>
                <w:ilvl w:val="0"/>
                <w:numId w:val="5"/>
              </w:numPr>
              <w:tabs>
                <w:tab w:val="left" w:pos="312"/>
                <w:tab w:val="clear" w:pos="732"/>
              </w:tabs>
              <w:ind w:left="420" w:leftChars="0"/>
              <w:jc w:val="both"/>
              <w:rPr>
                <w:rFonts w:hint="eastAsia" w:cs="宋体"/>
                <w:lang w:val="en-US" w:eastAsia="zh-CN"/>
              </w:rPr>
            </w:pPr>
            <w:r>
              <w:rPr>
                <w:rFonts w:hint="eastAsia" w:cs="宋体"/>
                <w:lang w:val="en-US" w:eastAsia="zh-CN"/>
              </w:rPr>
              <w:t>进入测量控制界面自动运行设置功能，检验自动任务配置是否正常</w:t>
            </w:r>
          </w:p>
          <w:p w14:paraId="482A6FED">
            <w:pPr>
              <w:pStyle w:val="41"/>
              <w:numPr>
                <w:ilvl w:val="0"/>
                <w:numId w:val="5"/>
              </w:numPr>
              <w:tabs>
                <w:tab w:val="left" w:pos="312"/>
                <w:tab w:val="clear" w:pos="732"/>
              </w:tabs>
              <w:ind w:left="420" w:leftChars="0"/>
              <w:jc w:val="both"/>
              <w:rPr>
                <w:rFonts w:hint="eastAsia" w:cs="宋体"/>
                <w:lang w:val="en-US" w:eastAsia="zh-CN"/>
              </w:rPr>
            </w:pPr>
            <w:r>
              <w:rPr>
                <w:rFonts w:hint="eastAsia" w:cs="宋体"/>
                <w:lang w:val="en-US" w:eastAsia="zh-CN"/>
              </w:rPr>
              <w:t>检验自动流程各节点参数配置是否正常</w:t>
            </w:r>
          </w:p>
          <w:p w14:paraId="7421D88E">
            <w:pPr>
              <w:pStyle w:val="41"/>
              <w:numPr>
                <w:ilvl w:val="0"/>
                <w:numId w:val="5"/>
              </w:numPr>
              <w:tabs>
                <w:tab w:val="left" w:pos="312"/>
                <w:tab w:val="clear" w:pos="732"/>
              </w:tabs>
              <w:ind w:left="420" w:leftChars="0"/>
              <w:jc w:val="both"/>
              <w:rPr>
                <w:rFonts w:hint="default" w:cs="宋体"/>
                <w:lang w:val="en-US" w:eastAsia="zh-CN"/>
              </w:rPr>
            </w:pPr>
            <w:r>
              <w:rPr>
                <w:rFonts w:hint="eastAsia" w:cs="宋体"/>
                <w:lang w:val="en-US" w:eastAsia="zh-CN"/>
              </w:rPr>
              <w:t>通过预留的接口，模拟调用接口，检验是否能够通过接口触发系统开始测量和停止测量</w:t>
            </w:r>
          </w:p>
          <w:p w14:paraId="5D92CC33">
            <w:pPr>
              <w:pStyle w:val="41"/>
              <w:numPr>
                <w:ilvl w:val="0"/>
                <w:numId w:val="5"/>
              </w:numPr>
              <w:tabs>
                <w:tab w:val="left" w:pos="312"/>
                <w:tab w:val="clear" w:pos="732"/>
              </w:tabs>
              <w:ind w:left="420" w:leftChars="0"/>
              <w:jc w:val="both"/>
              <w:rPr>
                <w:rFonts w:hint="default" w:cs="宋体"/>
                <w:lang w:val="en-US" w:eastAsia="zh-CN"/>
              </w:rPr>
            </w:pPr>
            <w:r>
              <w:rPr>
                <w:rFonts w:hint="eastAsia" w:cs="宋体"/>
                <w:lang w:val="en-US" w:eastAsia="zh-CN"/>
              </w:rPr>
              <w:t>检验通信状态功能记录的通信状态日志是否正常，内容是否完整</w:t>
            </w:r>
          </w:p>
        </w:tc>
      </w:tr>
      <w:tr w14:paraId="00C56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3ACFCD4F">
            <w:pPr>
              <w:pStyle w:val="41"/>
              <w:rPr>
                <w:rFonts w:hint="eastAsia" w:eastAsia="宋体"/>
                <w:lang w:eastAsia="zh-CN"/>
              </w:rPr>
            </w:pPr>
            <w:r>
              <w:rPr>
                <w:rFonts w:hint="eastAsia"/>
              </w:rPr>
              <w:t>2.</w:t>
            </w:r>
            <w:r>
              <w:rPr>
                <w:rFonts w:hint="eastAsia"/>
                <w:lang w:val="en-US" w:eastAsia="zh-CN"/>
              </w:rPr>
              <w:t>3</w:t>
            </w:r>
          </w:p>
        </w:tc>
        <w:tc>
          <w:tcPr>
            <w:tcW w:w="1986" w:type="dxa"/>
            <w:vAlign w:val="center"/>
          </w:tcPr>
          <w:p w14:paraId="58428F4E">
            <w:pPr>
              <w:pStyle w:val="41"/>
              <w:jc w:val="left"/>
              <w:rPr>
                <w:rFonts w:hint="default" w:eastAsia="宋体"/>
                <w:lang w:val="en-US" w:eastAsia="zh-CN"/>
              </w:rPr>
            </w:pPr>
            <w:r>
              <w:rPr>
                <w:rFonts w:hint="eastAsia"/>
                <w:lang w:val="en-US" w:eastAsia="zh-CN"/>
              </w:rPr>
              <w:t>远程控制</w:t>
            </w:r>
          </w:p>
        </w:tc>
        <w:tc>
          <w:tcPr>
            <w:tcW w:w="5183" w:type="dxa"/>
            <w:vAlign w:val="center"/>
          </w:tcPr>
          <w:p w14:paraId="5F0D9321">
            <w:pPr>
              <w:pStyle w:val="41"/>
              <w:jc w:val="both"/>
            </w:pPr>
            <w:r>
              <w:rPr>
                <w:rFonts w:hint="eastAsia"/>
                <w:lang w:val="en-US" w:eastAsia="zh-CN"/>
              </w:rPr>
              <w:t>通过配置参数可实现测量系统端对端之</w:t>
            </w:r>
            <w:r>
              <w:rPr>
                <w:rFonts w:hint="eastAsia"/>
                <w:highlight w:val="none"/>
                <w:lang w:val="en-US" w:eastAsia="zh-CN"/>
              </w:rPr>
              <w:t>间进行远程作业控制及测量数据传输</w:t>
            </w:r>
          </w:p>
        </w:tc>
        <w:tc>
          <w:tcPr>
            <w:tcW w:w="6440" w:type="dxa"/>
            <w:vAlign w:val="center"/>
          </w:tcPr>
          <w:p w14:paraId="000D800B">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341DD877">
            <w:pPr>
              <w:pStyle w:val="41"/>
              <w:numPr>
                <w:ilvl w:val="0"/>
                <w:numId w:val="6"/>
              </w:numPr>
              <w:tabs>
                <w:tab w:val="left" w:pos="312"/>
                <w:tab w:val="clear" w:pos="732"/>
              </w:tabs>
              <w:ind w:left="420" w:leftChars="0"/>
              <w:jc w:val="both"/>
              <w:rPr>
                <w:rFonts w:hint="eastAsia" w:cs="宋体"/>
                <w:lang w:val="en-US" w:eastAsia="zh-CN"/>
              </w:rPr>
            </w:pPr>
            <w:r>
              <w:rPr>
                <w:rFonts w:hint="eastAsia" w:cs="宋体"/>
                <w:lang w:val="en-US" w:eastAsia="zh-CN"/>
              </w:rPr>
              <w:t>完成能量刻度、效率刻度设置</w:t>
            </w:r>
          </w:p>
          <w:p w14:paraId="4E7DB72C">
            <w:pPr>
              <w:pStyle w:val="41"/>
              <w:numPr>
                <w:ilvl w:val="0"/>
                <w:numId w:val="6"/>
              </w:numPr>
              <w:tabs>
                <w:tab w:val="left" w:pos="312"/>
                <w:tab w:val="clear" w:pos="732"/>
              </w:tabs>
              <w:ind w:left="420" w:leftChars="0"/>
              <w:jc w:val="both"/>
              <w:rPr>
                <w:rFonts w:hint="default" w:cs="宋体"/>
                <w:lang w:val="en-US" w:eastAsia="zh-CN"/>
              </w:rPr>
            </w:pPr>
            <w:r>
              <w:rPr>
                <w:rFonts w:hint="eastAsia" w:cs="宋体"/>
                <w:lang w:val="en-US" w:eastAsia="zh-CN"/>
              </w:rPr>
              <w:t>在外部系统（集成了本系统自动控制接口），检验是否能够正常启动和停止测量，以及测量完成后是否将测量结果传递给第三方系统。</w:t>
            </w:r>
          </w:p>
        </w:tc>
      </w:tr>
      <w:tr w14:paraId="4F53A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598C8E00">
            <w:pPr>
              <w:pStyle w:val="41"/>
              <w:rPr>
                <w:b/>
              </w:rPr>
            </w:pPr>
            <w:r>
              <w:rPr>
                <w:rFonts w:hint="eastAsia"/>
                <w:b/>
              </w:rPr>
              <w:t>3</w:t>
            </w:r>
          </w:p>
        </w:tc>
        <w:tc>
          <w:tcPr>
            <w:tcW w:w="13609" w:type="dxa"/>
            <w:gridSpan w:val="3"/>
            <w:vAlign w:val="center"/>
          </w:tcPr>
          <w:p w14:paraId="1723D887">
            <w:pPr>
              <w:pStyle w:val="41"/>
              <w:jc w:val="left"/>
              <w:rPr>
                <w:rFonts w:hint="default" w:eastAsia="宋体" w:cs="宋体"/>
                <w:b/>
                <w:lang w:val="en-US" w:eastAsia="zh-CN"/>
              </w:rPr>
            </w:pPr>
            <w:r>
              <w:rPr>
                <w:rFonts w:hint="eastAsia" w:cs="宋体"/>
                <w:b/>
                <w:lang w:val="en-US" w:eastAsia="zh-CN"/>
              </w:rPr>
              <w:t>数据获取及分析</w:t>
            </w:r>
          </w:p>
        </w:tc>
      </w:tr>
      <w:tr w14:paraId="0AC23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shd w:val="clear" w:color="auto" w:fill="auto"/>
            <w:vAlign w:val="center"/>
          </w:tcPr>
          <w:p w14:paraId="0EE9F340">
            <w:pPr>
              <w:pStyle w:val="41"/>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3.1</w:t>
            </w:r>
          </w:p>
        </w:tc>
        <w:tc>
          <w:tcPr>
            <w:tcW w:w="1986" w:type="dxa"/>
            <w:shd w:val="clear" w:color="auto" w:fill="auto"/>
            <w:vAlign w:val="center"/>
          </w:tcPr>
          <w:p w14:paraId="5105E3DC">
            <w:pPr>
              <w:pStyle w:val="41"/>
              <w:ind w:firstLine="0" w:firstLineChars="0"/>
              <w:jc w:val="left"/>
              <w:rPr>
                <w:rFonts w:hint="default" w:ascii="Times New Roman" w:hAnsi="Times New Roman" w:eastAsia="宋体" w:cs="Times New Roman"/>
                <w:kern w:val="2"/>
                <w:sz w:val="21"/>
                <w:szCs w:val="24"/>
                <w:lang w:val="en-US" w:eastAsia="zh-CN" w:bidi="ar-SA"/>
              </w:rPr>
            </w:pPr>
            <w:r>
              <w:rPr>
                <w:rFonts w:hint="eastAsia"/>
                <w:lang w:val="en-US" w:eastAsia="zh-CN"/>
              </w:rPr>
              <w:t>测量数据获取</w:t>
            </w:r>
          </w:p>
        </w:tc>
        <w:tc>
          <w:tcPr>
            <w:tcW w:w="5183" w:type="dxa"/>
            <w:shd w:val="clear" w:color="auto" w:fill="auto"/>
            <w:vAlign w:val="center"/>
          </w:tcPr>
          <w:p w14:paraId="018DE79E">
            <w:pPr>
              <w:pStyle w:val="41"/>
              <w:ind w:firstLine="0" w:firstLineChars="0"/>
              <w:jc w:val="both"/>
              <w:rPr>
                <w:rFonts w:hint="eastAsia" w:ascii="Times New Roman" w:hAnsi="Times New Roman" w:eastAsia="宋体" w:cs="Times New Roman"/>
                <w:kern w:val="2"/>
                <w:sz w:val="21"/>
                <w:szCs w:val="24"/>
                <w:lang w:val="en-US" w:eastAsia="zh-CN" w:bidi="ar-SA"/>
              </w:rPr>
            </w:pPr>
            <w:r>
              <w:rPr>
                <w:rFonts w:hint="eastAsia"/>
                <w:lang w:val="en-US" w:eastAsia="zh-CN"/>
              </w:rPr>
              <w:t>实现在线数据实时获取功能。通过调用数字化谱仪接口动态库</w:t>
            </w:r>
            <w:r>
              <w:rPr>
                <w:rFonts w:hint="eastAsia"/>
                <w:color w:val="000000"/>
                <w:kern w:val="0"/>
                <w:lang w:val="en-US" w:eastAsia="zh-CN"/>
              </w:rPr>
              <w:t>（非本项目开发内容），从数字化谱仪中读取原始数据</w:t>
            </w:r>
          </w:p>
        </w:tc>
        <w:tc>
          <w:tcPr>
            <w:tcW w:w="6440" w:type="dxa"/>
            <w:vAlign w:val="center"/>
          </w:tcPr>
          <w:p w14:paraId="0B547FB4">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7F224316">
            <w:pPr>
              <w:pStyle w:val="41"/>
              <w:numPr>
                <w:ilvl w:val="0"/>
                <w:numId w:val="7"/>
              </w:numPr>
              <w:tabs>
                <w:tab w:val="left" w:pos="312"/>
                <w:tab w:val="clear" w:pos="732"/>
              </w:tabs>
              <w:ind w:left="420" w:leftChars="0"/>
              <w:jc w:val="both"/>
              <w:rPr>
                <w:rFonts w:hint="eastAsia" w:cs="宋体"/>
                <w:lang w:val="en-US" w:eastAsia="zh-CN"/>
              </w:rPr>
            </w:pPr>
            <w:r>
              <w:rPr>
                <w:rFonts w:hint="eastAsia" w:cs="宋体"/>
                <w:lang w:val="en-US" w:eastAsia="zh-CN"/>
              </w:rPr>
              <w:t>进入测量控制界面点击开始测量</w:t>
            </w:r>
          </w:p>
          <w:p w14:paraId="0E8B56DB">
            <w:pPr>
              <w:pStyle w:val="41"/>
              <w:numPr>
                <w:ilvl w:val="0"/>
                <w:numId w:val="7"/>
              </w:numPr>
              <w:tabs>
                <w:tab w:val="left" w:pos="312"/>
                <w:tab w:val="clear" w:pos="732"/>
              </w:tabs>
              <w:ind w:left="420" w:leftChars="0"/>
              <w:jc w:val="both"/>
              <w:rPr>
                <w:rFonts w:hint="default" w:cs="宋体"/>
                <w:lang w:val="en-US" w:eastAsia="zh-CN"/>
              </w:rPr>
            </w:pPr>
            <w:r>
              <w:rPr>
                <w:rFonts w:hint="eastAsia" w:cs="宋体"/>
                <w:lang w:val="en-US" w:eastAsia="zh-CN"/>
              </w:rPr>
              <w:t>开始测量后谱仪运行是否正常，开始测量后道址计数谱线绘制各通道谱线是否正常</w:t>
            </w:r>
          </w:p>
        </w:tc>
      </w:tr>
      <w:tr w14:paraId="50BF1C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shd w:val="clear" w:color="auto" w:fill="auto"/>
            <w:vAlign w:val="center"/>
          </w:tcPr>
          <w:p w14:paraId="4EC2C8B9">
            <w:pPr>
              <w:pStyle w:val="41"/>
              <w:ind w:firstLine="0" w:firstLineChars="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3.2</w:t>
            </w:r>
          </w:p>
        </w:tc>
        <w:tc>
          <w:tcPr>
            <w:tcW w:w="1986" w:type="dxa"/>
            <w:shd w:val="clear" w:color="auto" w:fill="auto"/>
            <w:vAlign w:val="center"/>
          </w:tcPr>
          <w:p w14:paraId="54997801">
            <w:pPr>
              <w:pStyle w:val="41"/>
              <w:ind w:firstLine="0" w:firstLineChars="0"/>
              <w:jc w:val="left"/>
              <w:rPr>
                <w:rFonts w:hint="default" w:ascii="Times New Roman" w:hAnsi="Times New Roman" w:eastAsia="宋体" w:cs="Times New Roman"/>
                <w:kern w:val="2"/>
                <w:sz w:val="21"/>
                <w:szCs w:val="24"/>
                <w:lang w:val="en-US" w:eastAsia="zh-CN" w:bidi="ar-SA"/>
              </w:rPr>
            </w:pPr>
            <w:r>
              <w:rPr>
                <w:rFonts w:hint="eastAsia"/>
                <w:lang w:val="en-US" w:eastAsia="zh-CN"/>
              </w:rPr>
              <w:t>刻度设置</w:t>
            </w:r>
          </w:p>
        </w:tc>
        <w:tc>
          <w:tcPr>
            <w:tcW w:w="5183" w:type="dxa"/>
            <w:shd w:val="clear" w:color="auto" w:fill="auto"/>
            <w:vAlign w:val="center"/>
          </w:tcPr>
          <w:p w14:paraId="3CFF8ADB">
            <w:pPr>
              <w:pStyle w:val="41"/>
              <w:ind w:firstLine="0" w:firstLineChars="0"/>
              <w:jc w:val="both"/>
              <w:rPr>
                <w:rFonts w:hint="eastAsia" w:ascii="Times New Roman" w:hAnsi="Times New Roman" w:eastAsia="宋体" w:cs="Times New Roman"/>
                <w:kern w:val="2"/>
                <w:sz w:val="21"/>
                <w:szCs w:val="24"/>
                <w:lang w:val="en-US" w:eastAsia="zh-CN" w:bidi="ar-SA"/>
              </w:rPr>
            </w:pPr>
            <w:r>
              <w:rPr>
                <w:rFonts w:hint="eastAsia"/>
                <w:lang w:val="en-US" w:eastAsia="zh-CN"/>
              </w:rPr>
              <w:t>能够手动或自动设置能量、效率、</w:t>
            </w:r>
            <w:r>
              <w:rPr>
                <w:rFonts w:hint="eastAsia"/>
                <w:highlight w:val="none"/>
                <w:lang w:val="en-US" w:eastAsia="zh-CN"/>
              </w:rPr>
              <w:t>分辨率刻</w:t>
            </w:r>
            <w:r>
              <w:rPr>
                <w:rFonts w:hint="eastAsia"/>
                <w:lang w:val="en-US" w:eastAsia="zh-CN"/>
              </w:rPr>
              <w:t>度数据和刻度参数，能够对刻度数据进行修改并重新拟合；测量过程中对正在获取的能谱数据进行自动分析且不影响正在进行的测量</w:t>
            </w:r>
          </w:p>
        </w:tc>
        <w:tc>
          <w:tcPr>
            <w:tcW w:w="6440" w:type="dxa"/>
            <w:vAlign w:val="center"/>
          </w:tcPr>
          <w:p w14:paraId="4A952644">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5C3C700D">
            <w:pPr>
              <w:pStyle w:val="41"/>
              <w:numPr>
                <w:ilvl w:val="0"/>
                <w:numId w:val="8"/>
              </w:numPr>
              <w:tabs>
                <w:tab w:val="left" w:pos="312"/>
                <w:tab w:val="clear" w:pos="732"/>
              </w:tabs>
              <w:ind w:left="420" w:leftChars="0"/>
              <w:jc w:val="left"/>
              <w:rPr>
                <w:rFonts w:hint="default" w:eastAsia="宋体"/>
                <w:lang w:val="en-US" w:eastAsia="zh-CN"/>
              </w:rPr>
            </w:pPr>
            <w:r>
              <w:rPr>
                <w:rFonts w:hint="eastAsia"/>
                <w:lang w:val="en-US" w:eastAsia="zh-CN"/>
              </w:rPr>
              <w:t>进入设备运行监控功能，进入任意一个通道的刻度设置功能，检验手动设置能量、效率是否正常，设置或者修改后，是否能够重新拟合，刻度参数如拟合方程次数、核素配置等是否正常。</w:t>
            </w:r>
          </w:p>
          <w:p w14:paraId="21FD241C">
            <w:pPr>
              <w:pStyle w:val="41"/>
              <w:numPr>
                <w:ilvl w:val="0"/>
                <w:numId w:val="8"/>
              </w:numPr>
              <w:tabs>
                <w:tab w:val="left" w:pos="312"/>
                <w:tab w:val="clear" w:pos="732"/>
              </w:tabs>
              <w:ind w:left="420" w:leftChars="0"/>
              <w:jc w:val="left"/>
            </w:pPr>
            <w:r>
              <w:rPr>
                <w:rFonts w:hint="eastAsia"/>
                <w:lang w:val="en-US" w:eastAsia="zh-CN"/>
              </w:rPr>
              <w:t>在修改或者编辑后，检验测量过程是否正常，不影响正在进行的测量。</w:t>
            </w:r>
          </w:p>
        </w:tc>
      </w:tr>
      <w:tr w14:paraId="5CB8A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095A5849">
            <w:pPr>
              <w:pStyle w:val="41"/>
            </w:pPr>
            <w:r>
              <w:rPr>
                <w:rFonts w:hint="eastAsia"/>
              </w:rPr>
              <w:t>3.3</w:t>
            </w:r>
          </w:p>
        </w:tc>
        <w:tc>
          <w:tcPr>
            <w:tcW w:w="1986" w:type="dxa"/>
            <w:vAlign w:val="center"/>
          </w:tcPr>
          <w:p w14:paraId="79EE49C3">
            <w:pPr>
              <w:pStyle w:val="41"/>
              <w:jc w:val="left"/>
              <w:rPr>
                <w:rFonts w:hint="default" w:eastAsia="宋体"/>
                <w:lang w:val="en-US" w:eastAsia="zh-CN"/>
              </w:rPr>
            </w:pPr>
            <w:r>
              <w:rPr>
                <w:rFonts w:hint="eastAsia"/>
                <w:lang w:val="en-US" w:eastAsia="zh-CN"/>
              </w:rPr>
              <w:t>离线数据获取</w:t>
            </w:r>
          </w:p>
        </w:tc>
        <w:tc>
          <w:tcPr>
            <w:tcW w:w="5183" w:type="dxa"/>
            <w:vAlign w:val="center"/>
          </w:tcPr>
          <w:p w14:paraId="12DF1FCE">
            <w:pPr>
              <w:pStyle w:val="41"/>
              <w:jc w:val="both"/>
              <w:rPr>
                <w:rFonts w:cs="宋体"/>
              </w:rPr>
            </w:pPr>
            <w:r>
              <w:rPr>
                <w:rFonts w:hint="eastAsia"/>
                <w:lang w:val="en-US" w:eastAsia="zh-CN"/>
              </w:rPr>
              <w:t>能够读取指定能谱格式数据文件进行离线分析，用户选择完能</w:t>
            </w:r>
            <w:r>
              <w:rPr>
                <w:rFonts w:hint="eastAsia"/>
                <w:highlight w:val="none"/>
                <w:lang w:val="en-US" w:eastAsia="zh-CN"/>
              </w:rPr>
              <w:t>谱格式数据文件后，系统自动读取并解析数据文件的内容</w:t>
            </w:r>
          </w:p>
        </w:tc>
        <w:tc>
          <w:tcPr>
            <w:tcW w:w="6440" w:type="dxa"/>
            <w:vAlign w:val="center"/>
          </w:tcPr>
          <w:p w14:paraId="65238CF4">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7FD36DB9">
            <w:pPr>
              <w:pStyle w:val="41"/>
              <w:ind w:leftChars="100"/>
              <w:jc w:val="both"/>
              <w:rPr>
                <w:rFonts w:hint="default"/>
                <w:lang w:val="en-US" w:eastAsia="zh-CN"/>
              </w:rPr>
            </w:pPr>
            <w:r>
              <w:rPr>
                <w:rFonts w:hint="eastAsia"/>
                <w:lang w:val="en-US" w:eastAsia="zh-CN"/>
              </w:rPr>
              <w:t>1.进入数据分析界面，点击导入数据，检验是否可以导入制定格式的数据文件。</w:t>
            </w:r>
          </w:p>
        </w:tc>
      </w:tr>
      <w:tr w14:paraId="1435DB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260BF0CA">
            <w:pPr>
              <w:pStyle w:val="41"/>
            </w:pPr>
            <w:r>
              <w:rPr>
                <w:rFonts w:hint="eastAsia"/>
              </w:rPr>
              <w:t>3.4</w:t>
            </w:r>
          </w:p>
        </w:tc>
        <w:tc>
          <w:tcPr>
            <w:tcW w:w="1986" w:type="dxa"/>
            <w:vAlign w:val="center"/>
          </w:tcPr>
          <w:p w14:paraId="1BBB3836">
            <w:pPr>
              <w:pStyle w:val="41"/>
              <w:jc w:val="left"/>
              <w:rPr>
                <w:rFonts w:hint="default" w:eastAsia="宋体" w:cs="宋体"/>
                <w:lang w:val="en-US" w:eastAsia="zh-CN"/>
              </w:rPr>
            </w:pPr>
            <w:r>
              <w:rPr>
                <w:rFonts w:hint="eastAsia" w:cs="宋体"/>
                <w:lang w:val="en-US" w:eastAsia="zh-CN"/>
              </w:rPr>
              <w:t>能谱分析</w:t>
            </w:r>
          </w:p>
        </w:tc>
        <w:tc>
          <w:tcPr>
            <w:tcW w:w="5183" w:type="dxa"/>
            <w:vAlign w:val="center"/>
          </w:tcPr>
          <w:p w14:paraId="3ADB2EDA">
            <w:pPr>
              <w:pStyle w:val="41"/>
              <w:jc w:val="both"/>
              <w:rPr>
                <w:rFonts w:cs="宋体"/>
              </w:rPr>
            </w:pPr>
            <w:r>
              <w:rPr>
                <w:rFonts w:hint="eastAsia"/>
                <w:lang w:val="en-US" w:eastAsia="zh-CN"/>
              </w:rPr>
              <w:t>可对粒子数据进行常规能谱分析，包</w:t>
            </w:r>
            <w:r>
              <w:rPr>
                <w:rFonts w:hint="eastAsia"/>
                <w:highlight w:val="none"/>
                <w:lang w:val="en-US" w:eastAsia="zh-CN"/>
              </w:rPr>
              <w:t>括能量计数谱及</w:t>
            </w:r>
            <w:r>
              <w:rPr>
                <w:rFonts w:hint="eastAsia"/>
                <w:lang w:val="en-US" w:eastAsia="zh-CN"/>
              </w:rPr>
              <w:t>符合能谱的处理分析。包括但不限于寻峰、谱光滑、本地扣除、能峰拟合、符合能谱分析等功能</w:t>
            </w:r>
          </w:p>
        </w:tc>
        <w:tc>
          <w:tcPr>
            <w:tcW w:w="6440" w:type="dxa"/>
            <w:vAlign w:val="center"/>
          </w:tcPr>
          <w:p w14:paraId="4622E871">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34968AAD">
            <w:pPr>
              <w:pStyle w:val="41"/>
              <w:ind w:leftChars="100"/>
              <w:jc w:val="both"/>
              <w:rPr>
                <w:rFonts w:hint="default"/>
                <w:lang w:val="en-US" w:eastAsia="zh-CN"/>
              </w:rPr>
            </w:pPr>
            <w:r>
              <w:rPr>
                <w:rFonts w:hint="eastAsia"/>
                <w:lang w:val="en-US" w:eastAsia="zh-CN"/>
              </w:rPr>
              <w:t>1.进入数据分析模块，分别使用符合分析、交互分析功能，验证能谱分析及符合谱分析是否正常。其中能量计数谱可进行寻峰、谱光滑、本底扣除、能峰拟合分析。符合能谱可进行符合时间筛选等分析。</w:t>
            </w:r>
          </w:p>
        </w:tc>
      </w:tr>
      <w:tr w14:paraId="32185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51B51D93">
            <w:pPr>
              <w:pStyle w:val="41"/>
              <w:rPr>
                <w:rFonts w:hint="default" w:eastAsia="宋体"/>
                <w:lang w:val="en-US" w:eastAsia="zh-CN"/>
              </w:rPr>
            </w:pPr>
            <w:r>
              <w:rPr>
                <w:rFonts w:hint="eastAsia"/>
                <w:lang w:val="en-US" w:eastAsia="zh-CN"/>
              </w:rPr>
              <w:t>3.5</w:t>
            </w:r>
          </w:p>
        </w:tc>
        <w:tc>
          <w:tcPr>
            <w:tcW w:w="1986" w:type="dxa"/>
            <w:vAlign w:val="center"/>
          </w:tcPr>
          <w:p w14:paraId="23159EEB">
            <w:pPr>
              <w:pStyle w:val="41"/>
              <w:jc w:val="left"/>
              <w:rPr>
                <w:rFonts w:hint="default" w:cs="宋体"/>
                <w:lang w:val="en-US" w:eastAsia="zh-CN"/>
              </w:rPr>
            </w:pPr>
            <w:r>
              <w:rPr>
                <w:rFonts w:hint="eastAsia" w:cs="宋体"/>
                <w:lang w:val="en-US" w:eastAsia="zh-CN"/>
              </w:rPr>
              <w:t>符合事件分析</w:t>
            </w:r>
          </w:p>
        </w:tc>
        <w:tc>
          <w:tcPr>
            <w:tcW w:w="5183" w:type="dxa"/>
            <w:vAlign w:val="center"/>
          </w:tcPr>
          <w:p w14:paraId="1B7F1107">
            <w:pPr>
              <w:pStyle w:val="41"/>
              <w:jc w:val="both"/>
              <w:rPr>
                <w:rFonts w:hint="eastAsia"/>
                <w:lang w:val="en-US" w:eastAsia="zh-CN"/>
              </w:rPr>
            </w:pPr>
            <w:r>
              <w:rPr>
                <w:rFonts w:hint="eastAsia"/>
                <w:highlight w:val="none"/>
                <w:lang w:val="en-US" w:eastAsia="zh-CN"/>
              </w:rPr>
              <w:t>根据设定的符合时间窗或</w:t>
            </w:r>
            <w:r>
              <w:rPr>
                <w:rFonts w:hint="eastAsia"/>
                <w:lang w:val="en-US" w:eastAsia="zh-CN"/>
              </w:rPr>
              <w:t>其他条件，对实时记录的粒子是否为符合事件进行甄别，并根据甲方要求实现符合能谱的实时显示</w:t>
            </w:r>
          </w:p>
        </w:tc>
        <w:tc>
          <w:tcPr>
            <w:tcW w:w="6440" w:type="dxa"/>
            <w:vAlign w:val="center"/>
          </w:tcPr>
          <w:p w14:paraId="11150726">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5142FF13">
            <w:pPr>
              <w:pStyle w:val="41"/>
              <w:ind w:leftChars="100"/>
              <w:jc w:val="both"/>
              <w:rPr>
                <w:rFonts w:hint="default"/>
                <w:lang w:val="en-US" w:eastAsia="zh-CN"/>
              </w:rPr>
            </w:pPr>
            <w:r>
              <w:rPr>
                <w:rFonts w:hint="eastAsia"/>
                <w:lang w:val="en-US" w:eastAsia="zh-CN"/>
              </w:rPr>
              <w:t>1.进入数据分析模块，使用符合分析、交互分析中的二维复合谱分析功能，检验能否修改符合时间窗及其他条件对粒子进行符合事件甄别，能否显示符合能谱等。</w:t>
            </w:r>
          </w:p>
        </w:tc>
      </w:tr>
      <w:tr w14:paraId="4A9DD4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57B876FF">
            <w:pPr>
              <w:pStyle w:val="41"/>
              <w:rPr>
                <w:rFonts w:hint="default" w:eastAsia="宋体"/>
                <w:lang w:val="en-US" w:eastAsia="zh-CN"/>
              </w:rPr>
            </w:pPr>
            <w:r>
              <w:rPr>
                <w:rFonts w:hint="eastAsia"/>
                <w:lang w:val="en-US" w:eastAsia="zh-CN"/>
              </w:rPr>
              <w:t>3.6</w:t>
            </w:r>
          </w:p>
        </w:tc>
        <w:tc>
          <w:tcPr>
            <w:tcW w:w="1986" w:type="dxa"/>
            <w:vAlign w:val="center"/>
          </w:tcPr>
          <w:p w14:paraId="1B89B984">
            <w:pPr>
              <w:pStyle w:val="41"/>
              <w:jc w:val="left"/>
              <w:rPr>
                <w:rFonts w:hint="default" w:cs="宋体"/>
                <w:lang w:val="en-US" w:eastAsia="zh-CN"/>
              </w:rPr>
            </w:pPr>
            <w:r>
              <w:rPr>
                <w:rFonts w:hint="eastAsia" w:cs="宋体"/>
                <w:lang w:val="en-US" w:eastAsia="zh-CN"/>
              </w:rPr>
              <w:t>数据回放及单通道分析</w:t>
            </w:r>
          </w:p>
        </w:tc>
        <w:tc>
          <w:tcPr>
            <w:tcW w:w="5183" w:type="dxa"/>
            <w:vAlign w:val="center"/>
          </w:tcPr>
          <w:p w14:paraId="439EBF38">
            <w:pPr>
              <w:pStyle w:val="41"/>
              <w:jc w:val="both"/>
              <w:rPr>
                <w:rFonts w:hint="eastAsia"/>
                <w:lang w:val="en-US" w:eastAsia="zh-CN"/>
              </w:rPr>
            </w:pPr>
            <w:r>
              <w:rPr>
                <w:rFonts w:hint="eastAsia"/>
                <w:lang w:val="en-US" w:eastAsia="zh-CN"/>
              </w:rPr>
              <w:t>实现离线数据获取功能。能够读取和厂家同等格式的数据文件，支持历史测量数据读取回放及分析功能。回放过程中可手动调节，支持用户查看任意时刻的能谱数据，对于多个探测器的测量结果，可给出每个探测器的指定ROI的计数、能谱；可给出符合粒子对应探测器的编号，并可对不同探测器的能谱进行比较分析（总计数、关注的峰/ROI计数、半宽高、峰位、刻度参数）等</w:t>
            </w:r>
          </w:p>
        </w:tc>
        <w:tc>
          <w:tcPr>
            <w:tcW w:w="6440" w:type="dxa"/>
            <w:vAlign w:val="center"/>
          </w:tcPr>
          <w:p w14:paraId="404DC06D">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24DFA526">
            <w:pPr>
              <w:pStyle w:val="41"/>
              <w:numPr>
                <w:ilvl w:val="0"/>
                <w:numId w:val="9"/>
              </w:numPr>
              <w:tabs>
                <w:tab w:val="left" w:pos="312"/>
                <w:tab w:val="clear" w:pos="732"/>
              </w:tabs>
              <w:ind w:left="420" w:leftChars="0"/>
              <w:jc w:val="both"/>
              <w:rPr>
                <w:rFonts w:hint="eastAsia"/>
                <w:lang w:val="en-US" w:eastAsia="zh-CN"/>
              </w:rPr>
            </w:pPr>
            <w:r>
              <w:rPr>
                <w:rFonts w:hint="eastAsia"/>
                <w:lang w:val="en-US" w:eastAsia="zh-CN"/>
              </w:rPr>
              <w:t>进入数据分析界面，点击导入数据，检验是否可以导入制定格式的数据文件。</w:t>
            </w:r>
          </w:p>
          <w:p w14:paraId="36063800">
            <w:pPr>
              <w:pStyle w:val="41"/>
              <w:numPr>
                <w:ilvl w:val="0"/>
                <w:numId w:val="9"/>
              </w:numPr>
              <w:tabs>
                <w:tab w:val="left" w:pos="312"/>
                <w:tab w:val="clear" w:pos="732"/>
              </w:tabs>
              <w:ind w:left="420" w:leftChars="0"/>
              <w:jc w:val="both"/>
              <w:rPr>
                <w:rFonts w:hint="eastAsia"/>
                <w:lang w:val="en-US" w:eastAsia="zh-CN"/>
              </w:rPr>
            </w:pPr>
            <w:r>
              <w:rPr>
                <w:rFonts w:hint="eastAsia"/>
                <w:lang w:val="en-US" w:eastAsia="zh-CN"/>
              </w:rPr>
              <w:t>进入数据与用户管理模块的数据回放功能，检验是否能够对历史数据进行回放。回放过程中是否可以查看任意时刻的能谱数据。</w:t>
            </w:r>
          </w:p>
          <w:p w14:paraId="1EF8268C">
            <w:pPr>
              <w:pStyle w:val="41"/>
              <w:numPr>
                <w:ilvl w:val="0"/>
                <w:numId w:val="9"/>
              </w:numPr>
              <w:tabs>
                <w:tab w:val="left" w:pos="312"/>
                <w:tab w:val="clear" w:pos="732"/>
              </w:tabs>
              <w:ind w:left="420" w:leftChars="0"/>
              <w:jc w:val="both"/>
              <w:rPr>
                <w:rFonts w:hint="eastAsia"/>
                <w:lang w:val="en-US" w:eastAsia="zh-CN"/>
              </w:rPr>
            </w:pPr>
            <w:r>
              <w:rPr>
                <w:rFonts w:hint="eastAsia"/>
                <w:lang w:val="en-US" w:eastAsia="zh-CN"/>
              </w:rPr>
              <w:t>进入设备运行监控模块，检验是否能够查看单个探测器的能谱以及ROI计数，是否能够对不同探测器的能谱进行比较分析。</w:t>
            </w:r>
          </w:p>
          <w:p w14:paraId="082F9631">
            <w:pPr>
              <w:pStyle w:val="41"/>
              <w:numPr>
                <w:ilvl w:val="0"/>
                <w:numId w:val="9"/>
              </w:numPr>
              <w:tabs>
                <w:tab w:val="left" w:pos="312"/>
                <w:tab w:val="clear" w:pos="732"/>
              </w:tabs>
              <w:ind w:left="420" w:leftChars="0"/>
              <w:jc w:val="both"/>
              <w:rPr>
                <w:rFonts w:hint="eastAsia"/>
                <w:lang w:val="en-US" w:eastAsia="zh-CN"/>
              </w:rPr>
            </w:pPr>
            <w:r>
              <w:rPr>
                <w:rFonts w:hint="eastAsia"/>
                <w:lang w:val="en-US" w:eastAsia="zh-CN"/>
              </w:rPr>
              <w:t>进入数据分析模块符合分析功能，检验是否可给出符合粒子对应探测器的编号。</w:t>
            </w:r>
          </w:p>
        </w:tc>
      </w:tr>
      <w:tr w14:paraId="58281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3B854CE2">
            <w:pPr>
              <w:pStyle w:val="41"/>
              <w:rPr>
                <w:rFonts w:hint="eastAsia" w:eastAsia="宋体"/>
                <w:lang w:val="en-US" w:eastAsia="zh-CN"/>
              </w:rPr>
            </w:pPr>
            <w:r>
              <w:rPr>
                <w:rFonts w:hint="eastAsia"/>
              </w:rPr>
              <w:t>3.</w:t>
            </w:r>
            <w:r>
              <w:rPr>
                <w:rFonts w:hint="eastAsia"/>
                <w:lang w:val="en-US" w:eastAsia="zh-CN"/>
              </w:rPr>
              <w:t>7</w:t>
            </w:r>
          </w:p>
        </w:tc>
        <w:tc>
          <w:tcPr>
            <w:tcW w:w="1986" w:type="dxa"/>
            <w:vAlign w:val="center"/>
          </w:tcPr>
          <w:p w14:paraId="57E07FED">
            <w:pPr>
              <w:pStyle w:val="41"/>
              <w:jc w:val="left"/>
              <w:rPr>
                <w:rFonts w:hint="default" w:eastAsia="宋体"/>
                <w:lang w:val="en-US" w:eastAsia="zh-CN"/>
              </w:rPr>
            </w:pPr>
            <w:r>
              <w:rPr>
                <w:rFonts w:hint="eastAsia"/>
                <w:lang w:val="en-US" w:eastAsia="zh-CN"/>
              </w:rPr>
              <w:t>信号处理及统计</w:t>
            </w:r>
          </w:p>
        </w:tc>
        <w:tc>
          <w:tcPr>
            <w:tcW w:w="5183" w:type="dxa"/>
            <w:vAlign w:val="center"/>
          </w:tcPr>
          <w:p w14:paraId="3B65A4F1">
            <w:pPr>
              <w:pStyle w:val="41"/>
              <w:jc w:val="both"/>
              <w:rPr>
                <w:rFonts w:cs="宋体"/>
              </w:rPr>
            </w:pPr>
            <w:r>
              <w:rPr>
                <w:rFonts w:hint="eastAsia"/>
                <w:lang w:val="en-US" w:eastAsia="zh-CN"/>
              </w:rPr>
              <w:t>具备原始脉冲信号、成形信号、</w:t>
            </w:r>
            <w:r>
              <w:rPr>
                <w:rFonts w:hint="eastAsia"/>
                <w:highlight w:val="none"/>
                <w:lang w:val="en-US" w:eastAsia="zh-CN"/>
              </w:rPr>
              <w:t>粒子信号</w:t>
            </w:r>
            <w:r>
              <w:rPr>
                <w:rFonts w:hint="eastAsia"/>
                <w:lang w:val="en-US" w:eastAsia="zh-CN"/>
              </w:rPr>
              <w:t>测量及实时显示功能，</w:t>
            </w:r>
            <w:r>
              <w:rPr>
                <w:rFonts w:hint="eastAsia"/>
                <w:highlight w:val="none"/>
                <w:lang w:val="en-US" w:eastAsia="zh-CN"/>
              </w:rPr>
              <w:t>具备粒子入射时间统计及结果可视化功能</w:t>
            </w:r>
          </w:p>
        </w:tc>
        <w:tc>
          <w:tcPr>
            <w:tcW w:w="6440" w:type="dxa"/>
            <w:vAlign w:val="center"/>
          </w:tcPr>
          <w:p w14:paraId="4C92CEFC">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38E0D44A">
            <w:pPr>
              <w:pStyle w:val="41"/>
              <w:numPr>
                <w:ilvl w:val="0"/>
                <w:numId w:val="10"/>
              </w:numPr>
              <w:tabs>
                <w:tab w:val="left" w:pos="312"/>
                <w:tab w:val="clear" w:pos="732"/>
              </w:tabs>
              <w:ind w:left="420" w:leftChars="0"/>
              <w:jc w:val="both"/>
              <w:rPr>
                <w:rFonts w:hint="eastAsia"/>
                <w:lang w:val="en-US" w:eastAsia="zh-CN"/>
              </w:rPr>
            </w:pPr>
            <w:r>
              <w:rPr>
                <w:rFonts w:hint="eastAsia"/>
                <w:lang w:val="en-US" w:eastAsia="zh-CN"/>
              </w:rPr>
              <w:t>进入测量控制模块测量控制功能，检验原始脉冲（原始波形）成形信号（成形波形）及道址计数谱或者能量计数谱是否显示正常，且实时显示。</w:t>
            </w:r>
          </w:p>
          <w:p w14:paraId="66C83025">
            <w:pPr>
              <w:pStyle w:val="41"/>
              <w:numPr>
                <w:ilvl w:val="0"/>
                <w:numId w:val="10"/>
              </w:numPr>
              <w:tabs>
                <w:tab w:val="left" w:pos="312"/>
                <w:tab w:val="clear" w:pos="732"/>
              </w:tabs>
              <w:ind w:left="420" w:leftChars="0"/>
              <w:jc w:val="both"/>
              <w:rPr>
                <w:rFonts w:hint="default"/>
                <w:lang w:val="en-US" w:eastAsia="zh-CN"/>
              </w:rPr>
            </w:pPr>
            <w:r>
              <w:rPr>
                <w:rFonts w:hint="eastAsia"/>
                <w:lang w:val="en-US" w:eastAsia="zh-CN"/>
              </w:rPr>
              <w:t>进入数据分析模块交互分析功能中的二维符合谱分析界面，查看粒子时间差界面显示是否正常。</w:t>
            </w:r>
          </w:p>
        </w:tc>
      </w:tr>
      <w:tr w14:paraId="40B34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61DF180A">
            <w:pPr>
              <w:pStyle w:val="41"/>
              <w:rPr>
                <w:rFonts w:hint="default" w:eastAsia="宋体"/>
                <w:lang w:val="en-US" w:eastAsia="zh-CN"/>
              </w:rPr>
            </w:pPr>
            <w:r>
              <w:rPr>
                <w:rFonts w:hint="eastAsia"/>
                <w:lang w:val="en-US" w:eastAsia="zh-CN"/>
              </w:rPr>
              <w:t>3.8</w:t>
            </w:r>
          </w:p>
        </w:tc>
        <w:tc>
          <w:tcPr>
            <w:tcW w:w="1986" w:type="dxa"/>
            <w:vAlign w:val="center"/>
          </w:tcPr>
          <w:p w14:paraId="2752B76F">
            <w:pPr>
              <w:pStyle w:val="41"/>
              <w:jc w:val="left"/>
              <w:rPr>
                <w:rFonts w:hint="default"/>
                <w:lang w:val="en-US" w:eastAsia="zh-CN"/>
              </w:rPr>
            </w:pPr>
            <w:r>
              <w:rPr>
                <w:rFonts w:hint="eastAsia"/>
                <w:lang w:val="en-US" w:eastAsia="zh-CN"/>
              </w:rPr>
              <w:t>能谱交互分析</w:t>
            </w:r>
          </w:p>
        </w:tc>
        <w:tc>
          <w:tcPr>
            <w:tcW w:w="5183" w:type="dxa"/>
            <w:vAlign w:val="center"/>
          </w:tcPr>
          <w:p w14:paraId="11D0507D">
            <w:pPr>
              <w:pStyle w:val="41"/>
              <w:jc w:val="both"/>
              <w:rPr>
                <w:rFonts w:hint="eastAsia"/>
                <w:lang w:val="en-US" w:eastAsia="zh-CN"/>
              </w:rPr>
            </w:pPr>
            <w:r>
              <w:rPr>
                <w:rFonts w:hint="eastAsia"/>
                <w:lang w:val="en-US" w:eastAsia="zh-CN"/>
              </w:rPr>
              <w:t>测量过程中可实现常规能谱交互功能，主要包括：能谱缩放、ROI设定、ROI内谱数据的统计分析、能量/道址范围、探测器编号等</w:t>
            </w:r>
          </w:p>
        </w:tc>
        <w:tc>
          <w:tcPr>
            <w:tcW w:w="6440" w:type="dxa"/>
            <w:vAlign w:val="center"/>
          </w:tcPr>
          <w:p w14:paraId="42C6C39A">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1B092CAA">
            <w:pPr>
              <w:pStyle w:val="41"/>
              <w:numPr>
                <w:ilvl w:val="0"/>
                <w:numId w:val="11"/>
              </w:numPr>
              <w:tabs>
                <w:tab w:val="left" w:pos="312"/>
                <w:tab w:val="clear" w:pos="732"/>
              </w:tabs>
              <w:ind w:left="420" w:leftChars="0"/>
              <w:jc w:val="both"/>
              <w:rPr>
                <w:rFonts w:hint="default"/>
                <w:lang w:val="en-US" w:eastAsia="zh-CN"/>
              </w:rPr>
            </w:pPr>
            <w:r>
              <w:rPr>
                <w:rFonts w:hint="eastAsia"/>
                <w:lang w:val="en-US" w:eastAsia="zh-CN"/>
              </w:rPr>
              <w:t>进入数据分析模块交互分析功能中能量计数谱界面中，检验谱线是否能够缩放</w:t>
            </w:r>
          </w:p>
          <w:p w14:paraId="53251FF5">
            <w:pPr>
              <w:pStyle w:val="41"/>
              <w:numPr>
                <w:ilvl w:val="0"/>
                <w:numId w:val="11"/>
              </w:numPr>
              <w:tabs>
                <w:tab w:val="left" w:pos="312"/>
                <w:tab w:val="clear" w:pos="732"/>
              </w:tabs>
              <w:ind w:left="420" w:leftChars="0"/>
              <w:jc w:val="both"/>
              <w:rPr>
                <w:rFonts w:hint="default"/>
                <w:lang w:val="en-US" w:eastAsia="zh-CN"/>
              </w:rPr>
            </w:pPr>
            <w:r>
              <w:rPr>
                <w:rFonts w:hint="eastAsia"/>
                <w:lang w:val="en-US" w:eastAsia="zh-CN"/>
              </w:rPr>
              <w:t>检验是否支持ROI设定，在计数率分析、能峰拟合分析中，是否支持ROI内谱数据的统计分析。</w:t>
            </w:r>
          </w:p>
          <w:p w14:paraId="2AD353E1">
            <w:pPr>
              <w:pStyle w:val="41"/>
              <w:numPr>
                <w:ilvl w:val="0"/>
                <w:numId w:val="11"/>
              </w:numPr>
              <w:tabs>
                <w:tab w:val="left" w:pos="312"/>
                <w:tab w:val="clear" w:pos="732"/>
              </w:tabs>
              <w:ind w:left="420" w:leftChars="0"/>
              <w:jc w:val="both"/>
              <w:rPr>
                <w:rFonts w:hint="default"/>
                <w:lang w:val="en-US" w:eastAsia="zh-CN"/>
              </w:rPr>
            </w:pPr>
            <w:r>
              <w:rPr>
                <w:rFonts w:hint="eastAsia"/>
                <w:lang w:val="en-US" w:eastAsia="zh-CN"/>
              </w:rPr>
              <w:t>谱概要信息是否能够显示当前数据中的能量及道址范围。</w:t>
            </w:r>
          </w:p>
          <w:p w14:paraId="7A2F8C28">
            <w:pPr>
              <w:pStyle w:val="41"/>
              <w:numPr>
                <w:ilvl w:val="0"/>
                <w:numId w:val="11"/>
              </w:numPr>
              <w:tabs>
                <w:tab w:val="left" w:pos="312"/>
                <w:tab w:val="clear" w:pos="732"/>
              </w:tabs>
              <w:ind w:left="420" w:leftChars="0"/>
              <w:jc w:val="both"/>
              <w:rPr>
                <w:rFonts w:hint="default"/>
                <w:lang w:val="en-US" w:eastAsia="zh-CN"/>
              </w:rPr>
            </w:pPr>
            <w:r>
              <w:rPr>
                <w:rFonts w:hint="eastAsia"/>
                <w:lang w:val="en-US" w:eastAsia="zh-CN"/>
              </w:rPr>
              <w:t>进入符合分析界面，查看探测器编号</w:t>
            </w:r>
          </w:p>
          <w:p w14:paraId="1348C0A6">
            <w:pPr>
              <w:pStyle w:val="41"/>
              <w:numPr>
                <w:ilvl w:val="0"/>
                <w:numId w:val="11"/>
              </w:numPr>
              <w:tabs>
                <w:tab w:val="left" w:pos="312"/>
                <w:tab w:val="clear" w:pos="732"/>
              </w:tabs>
              <w:ind w:left="420" w:leftChars="0"/>
              <w:jc w:val="both"/>
              <w:rPr>
                <w:rFonts w:hint="default"/>
                <w:lang w:val="en-US" w:eastAsia="zh-CN"/>
              </w:rPr>
            </w:pPr>
            <w:r>
              <w:rPr>
                <w:rFonts w:hint="eastAsia"/>
                <w:lang w:val="en-US" w:eastAsia="zh-CN"/>
              </w:rPr>
              <w:t>进入二维复合谱分析界面，查看反符合事件对应的探测器编号等。</w:t>
            </w:r>
          </w:p>
        </w:tc>
      </w:tr>
      <w:tr w14:paraId="6AB263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2DBDEC0D">
            <w:pPr>
              <w:pStyle w:val="41"/>
              <w:rPr>
                <w:rFonts w:hint="default" w:eastAsia="宋体"/>
                <w:lang w:val="en-US" w:eastAsia="zh-CN"/>
              </w:rPr>
            </w:pPr>
            <w:r>
              <w:rPr>
                <w:rFonts w:hint="eastAsia"/>
                <w:lang w:val="en-US" w:eastAsia="zh-CN"/>
              </w:rPr>
              <w:t>3.9</w:t>
            </w:r>
          </w:p>
        </w:tc>
        <w:tc>
          <w:tcPr>
            <w:tcW w:w="1986" w:type="dxa"/>
            <w:vAlign w:val="center"/>
          </w:tcPr>
          <w:p w14:paraId="11AAE958">
            <w:pPr>
              <w:pStyle w:val="41"/>
              <w:jc w:val="left"/>
              <w:rPr>
                <w:rFonts w:hint="default"/>
                <w:lang w:val="en-US" w:eastAsia="zh-CN"/>
              </w:rPr>
            </w:pPr>
            <w:r>
              <w:rPr>
                <w:rFonts w:hint="eastAsia"/>
                <w:lang w:val="en-US" w:eastAsia="zh-CN"/>
              </w:rPr>
              <w:t>粒子分析</w:t>
            </w:r>
          </w:p>
        </w:tc>
        <w:tc>
          <w:tcPr>
            <w:tcW w:w="5183" w:type="dxa"/>
            <w:vAlign w:val="center"/>
          </w:tcPr>
          <w:p w14:paraId="68355368">
            <w:pPr>
              <w:pStyle w:val="41"/>
              <w:jc w:val="both"/>
              <w:rPr>
                <w:rFonts w:hint="eastAsia"/>
                <w:lang w:val="en-US" w:eastAsia="zh-CN"/>
              </w:rPr>
            </w:pPr>
            <w:r>
              <w:rPr>
                <w:rFonts w:hint="eastAsia"/>
                <w:lang w:val="en-US" w:eastAsia="zh-CN"/>
              </w:rPr>
              <w:t>可通过能谱交互实现粒子的选择，并可对所选粒子相关信息进行统计分析。如：通过对能峰包含的所有粒子数据的选择，并可对</w:t>
            </w:r>
            <w:r>
              <w:rPr>
                <w:rFonts w:hint="eastAsia"/>
                <w:highlight w:val="none"/>
                <w:lang w:val="en-US" w:eastAsia="zh-CN"/>
              </w:rPr>
              <w:t>粒子数量、入射时间、探测器编号</w:t>
            </w:r>
            <w:r>
              <w:rPr>
                <w:rFonts w:hint="eastAsia"/>
                <w:lang w:val="en-US" w:eastAsia="zh-CN"/>
              </w:rPr>
              <w:t>等信息进行统计</w:t>
            </w:r>
          </w:p>
        </w:tc>
        <w:tc>
          <w:tcPr>
            <w:tcW w:w="6440" w:type="dxa"/>
            <w:vAlign w:val="center"/>
          </w:tcPr>
          <w:p w14:paraId="4C2281B3">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7F0B323F">
            <w:pPr>
              <w:pStyle w:val="41"/>
              <w:numPr>
                <w:ilvl w:val="0"/>
                <w:numId w:val="12"/>
              </w:numPr>
              <w:tabs>
                <w:tab w:val="left" w:pos="312"/>
                <w:tab w:val="clear" w:pos="732"/>
              </w:tabs>
              <w:ind w:left="420" w:leftChars="0"/>
              <w:jc w:val="both"/>
              <w:rPr>
                <w:rFonts w:hint="eastAsia"/>
                <w:lang w:val="en-US" w:eastAsia="zh-CN"/>
              </w:rPr>
            </w:pPr>
            <w:r>
              <w:rPr>
                <w:rFonts w:hint="eastAsia"/>
                <w:lang w:val="en-US" w:eastAsia="zh-CN"/>
              </w:rPr>
              <w:t>进入数据分析模块符合分析功能，检验对粒子相关信息的统计分析，是否能够对粒子数的选择筛选符合事件，是否支持不同探测器时间粒子符合计数等进行统计分析，可查看对应的探测器编号。</w:t>
            </w:r>
          </w:p>
          <w:p w14:paraId="02782414">
            <w:pPr>
              <w:pStyle w:val="41"/>
              <w:numPr>
                <w:ilvl w:val="0"/>
                <w:numId w:val="12"/>
              </w:numPr>
              <w:tabs>
                <w:tab w:val="left" w:pos="312"/>
                <w:tab w:val="clear" w:pos="732"/>
              </w:tabs>
              <w:ind w:left="420" w:leftChars="0"/>
              <w:jc w:val="both"/>
              <w:rPr>
                <w:rFonts w:hint="default"/>
                <w:lang w:val="en-US" w:eastAsia="zh-CN"/>
              </w:rPr>
            </w:pPr>
            <w:r>
              <w:rPr>
                <w:rFonts w:hint="eastAsia"/>
                <w:lang w:val="en-US" w:eastAsia="zh-CN"/>
              </w:rPr>
              <w:t>进入数据分析模块交互分析功能，检验粒子入射分析功能是否正常，是否能够根据ROI统计粒子入射时间。</w:t>
            </w:r>
          </w:p>
          <w:p w14:paraId="7B0D4B83">
            <w:pPr>
              <w:pStyle w:val="41"/>
              <w:numPr>
                <w:ilvl w:val="0"/>
                <w:numId w:val="12"/>
              </w:numPr>
              <w:tabs>
                <w:tab w:val="left" w:pos="312"/>
                <w:tab w:val="clear" w:pos="732"/>
              </w:tabs>
              <w:ind w:left="420" w:leftChars="0"/>
              <w:jc w:val="both"/>
              <w:rPr>
                <w:rFonts w:hint="default"/>
                <w:lang w:val="en-US" w:eastAsia="zh-CN"/>
              </w:rPr>
            </w:pPr>
            <w:r>
              <w:rPr>
                <w:rFonts w:hint="eastAsia"/>
                <w:lang w:val="en-US" w:eastAsia="zh-CN"/>
              </w:rPr>
              <w:t>进入数据分析模块交互分析功能，在二维复合谱中检验粒子入射时间统计分析是否正常，是否能够根据筛选条件自动筛选结果。</w:t>
            </w:r>
          </w:p>
        </w:tc>
      </w:tr>
      <w:tr w14:paraId="7F22A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12C2478F">
            <w:pPr>
              <w:pStyle w:val="41"/>
              <w:rPr>
                <w:rFonts w:hint="default"/>
                <w:lang w:val="en-US" w:eastAsia="zh-CN"/>
              </w:rPr>
            </w:pPr>
            <w:r>
              <w:rPr>
                <w:rFonts w:hint="eastAsia"/>
                <w:lang w:val="en-US" w:eastAsia="zh-CN"/>
              </w:rPr>
              <w:t>3.10</w:t>
            </w:r>
          </w:p>
        </w:tc>
        <w:tc>
          <w:tcPr>
            <w:tcW w:w="1986" w:type="dxa"/>
            <w:vAlign w:val="center"/>
          </w:tcPr>
          <w:p w14:paraId="6C655181">
            <w:pPr>
              <w:pStyle w:val="41"/>
              <w:jc w:val="left"/>
              <w:rPr>
                <w:rFonts w:hint="default"/>
                <w:lang w:val="en-US" w:eastAsia="zh-CN"/>
              </w:rPr>
            </w:pPr>
            <w:r>
              <w:rPr>
                <w:rFonts w:hint="eastAsia"/>
                <w:lang w:val="en-US" w:eastAsia="zh-CN"/>
              </w:rPr>
              <w:t>能量转换及分析</w:t>
            </w:r>
          </w:p>
        </w:tc>
        <w:tc>
          <w:tcPr>
            <w:tcW w:w="5183" w:type="dxa"/>
            <w:vAlign w:val="center"/>
          </w:tcPr>
          <w:p w14:paraId="56EADEBD">
            <w:pPr>
              <w:pStyle w:val="41"/>
              <w:jc w:val="both"/>
              <w:rPr>
                <w:rFonts w:hint="eastAsia"/>
                <w:lang w:val="en-US" w:eastAsia="zh-CN"/>
              </w:rPr>
            </w:pPr>
            <w:r>
              <w:rPr>
                <w:rFonts w:hint="eastAsia"/>
                <w:lang w:val="en-US" w:eastAsia="zh-CN"/>
              </w:rPr>
              <w:t>具备从粒子数据转换为能量数据计数谱的功能。通过统计粒子数据的幅度或时间信息给出不同特征区间的粒子数分布，并可与刻度系数等相关参数实现联动</w:t>
            </w:r>
          </w:p>
        </w:tc>
        <w:tc>
          <w:tcPr>
            <w:tcW w:w="6440" w:type="dxa"/>
            <w:vAlign w:val="center"/>
          </w:tcPr>
          <w:p w14:paraId="67F5B9D0">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44CED96D">
            <w:pPr>
              <w:pStyle w:val="41"/>
              <w:numPr>
                <w:ilvl w:val="0"/>
                <w:numId w:val="13"/>
              </w:numPr>
              <w:tabs>
                <w:tab w:val="left" w:pos="312"/>
                <w:tab w:val="clear" w:pos="732"/>
              </w:tabs>
              <w:ind w:left="420" w:leftChars="0"/>
              <w:jc w:val="both"/>
              <w:rPr>
                <w:rFonts w:hint="eastAsia"/>
                <w:lang w:val="en-US" w:eastAsia="zh-CN"/>
              </w:rPr>
            </w:pPr>
            <w:r>
              <w:rPr>
                <w:rFonts w:hint="eastAsia"/>
                <w:lang w:val="en-US" w:eastAsia="zh-CN"/>
              </w:rPr>
              <w:t>完成能量刻度</w:t>
            </w:r>
          </w:p>
          <w:p w14:paraId="594E0E6A">
            <w:pPr>
              <w:pStyle w:val="41"/>
              <w:numPr>
                <w:ilvl w:val="0"/>
                <w:numId w:val="13"/>
              </w:numPr>
              <w:tabs>
                <w:tab w:val="left" w:pos="312"/>
                <w:tab w:val="clear" w:pos="732"/>
              </w:tabs>
              <w:ind w:left="420" w:leftChars="0"/>
              <w:jc w:val="both"/>
              <w:rPr>
                <w:rFonts w:hint="default"/>
                <w:lang w:val="en-US" w:eastAsia="zh-CN"/>
              </w:rPr>
            </w:pPr>
            <w:r>
              <w:rPr>
                <w:rFonts w:hint="eastAsia"/>
                <w:lang w:val="en-US" w:eastAsia="zh-CN"/>
              </w:rPr>
              <w:t>进入数据分析模块符合分析功能，检验二维符合能谱以及一维复合能谱、反符合能谱，验证粒子数据转换为二维符合能谱。</w:t>
            </w:r>
          </w:p>
          <w:p w14:paraId="0F4BEF9C">
            <w:pPr>
              <w:pStyle w:val="41"/>
              <w:numPr>
                <w:ilvl w:val="0"/>
                <w:numId w:val="13"/>
              </w:numPr>
              <w:tabs>
                <w:tab w:val="left" w:pos="312"/>
                <w:tab w:val="clear" w:pos="732"/>
              </w:tabs>
              <w:ind w:left="420" w:leftChars="0"/>
              <w:jc w:val="both"/>
              <w:rPr>
                <w:rFonts w:hint="default"/>
                <w:lang w:val="en-US" w:eastAsia="zh-CN"/>
              </w:rPr>
            </w:pPr>
            <w:r>
              <w:rPr>
                <w:rFonts w:hint="eastAsia"/>
                <w:lang w:val="en-US" w:eastAsia="zh-CN"/>
              </w:rPr>
              <w:t>进入数据分析模块交互分析功能能量计数谱分析界面，检验粒子数据转换为能量计数谱</w:t>
            </w:r>
          </w:p>
        </w:tc>
      </w:tr>
      <w:tr w14:paraId="4674D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47B517A4">
            <w:pPr>
              <w:pStyle w:val="41"/>
              <w:rPr>
                <w:rFonts w:hint="default"/>
                <w:lang w:val="en-US" w:eastAsia="zh-CN"/>
              </w:rPr>
            </w:pPr>
            <w:r>
              <w:rPr>
                <w:rFonts w:hint="eastAsia"/>
                <w:lang w:val="en-US" w:eastAsia="zh-CN"/>
              </w:rPr>
              <w:t>3.11</w:t>
            </w:r>
          </w:p>
        </w:tc>
        <w:tc>
          <w:tcPr>
            <w:tcW w:w="1986" w:type="dxa"/>
            <w:vAlign w:val="center"/>
          </w:tcPr>
          <w:p w14:paraId="3C87D90B">
            <w:pPr>
              <w:pStyle w:val="41"/>
              <w:jc w:val="left"/>
              <w:rPr>
                <w:rFonts w:hint="default"/>
                <w:lang w:val="en-US" w:eastAsia="zh-CN"/>
              </w:rPr>
            </w:pPr>
            <w:r>
              <w:rPr>
                <w:rFonts w:hint="eastAsia"/>
                <w:lang w:val="en-US" w:eastAsia="zh-CN"/>
              </w:rPr>
              <w:t>符合事件筛选</w:t>
            </w:r>
          </w:p>
        </w:tc>
        <w:tc>
          <w:tcPr>
            <w:tcW w:w="5183" w:type="dxa"/>
            <w:vAlign w:val="center"/>
          </w:tcPr>
          <w:p w14:paraId="698BFF16">
            <w:pPr>
              <w:pStyle w:val="41"/>
              <w:jc w:val="both"/>
              <w:rPr>
                <w:rFonts w:hint="eastAsia"/>
                <w:lang w:val="en-US" w:eastAsia="zh-CN"/>
              </w:rPr>
            </w:pPr>
            <w:r>
              <w:rPr>
                <w:rFonts w:hint="eastAsia"/>
                <w:highlight w:val="none"/>
                <w:lang w:val="en-US" w:eastAsia="zh-CN"/>
              </w:rPr>
              <w:t>可实现多种数据筛选条件设置及筛选结果的统计分析。筛选条件包括但不限于多路信号任意两事例之间的符合时间窗、信号幅度范围等；可对多路信号任意事例进行符合/或反符合处理；可对多路信号能谱进行合成处理</w:t>
            </w:r>
          </w:p>
        </w:tc>
        <w:tc>
          <w:tcPr>
            <w:tcW w:w="6440" w:type="dxa"/>
            <w:vAlign w:val="center"/>
          </w:tcPr>
          <w:p w14:paraId="2C6210F9">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28E7A728">
            <w:pPr>
              <w:pStyle w:val="41"/>
              <w:numPr>
                <w:ilvl w:val="0"/>
                <w:numId w:val="14"/>
              </w:numPr>
              <w:tabs>
                <w:tab w:val="left" w:pos="312"/>
                <w:tab w:val="clear" w:pos="732"/>
              </w:tabs>
              <w:ind w:left="420" w:leftChars="0"/>
              <w:jc w:val="both"/>
              <w:rPr>
                <w:rFonts w:hint="eastAsia"/>
                <w:lang w:val="en-US" w:eastAsia="zh-CN"/>
              </w:rPr>
            </w:pPr>
            <w:r>
              <w:rPr>
                <w:rFonts w:hint="eastAsia"/>
                <w:lang w:val="en-US" w:eastAsia="zh-CN"/>
              </w:rPr>
              <w:t>完成能量刻度</w:t>
            </w:r>
          </w:p>
          <w:p w14:paraId="2330CB0F">
            <w:pPr>
              <w:pStyle w:val="41"/>
              <w:numPr>
                <w:ilvl w:val="0"/>
                <w:numId w:val="14"/>
              </w:numPr>
              <w:tabs>
                <w:tab w:val="left" w:pos="312"/>
                <w:tab w:val="clear" w:pos="732"/>
              </w:tabs>
              <w:ind w:left="420" w:leftChars="0"/>
              <w:jc w:val="both"/>
              <w:rPr>
                <w:rFonts w:hint="eastAsia"/>
                <w:lang w:val="en-US" w:eastAsia="zh-CN"/>
              </w:rPr>
            </w:pPr>
            <w:r>
              <w:rPr>
                <w:rFonts w:hint="eastAsia"/>
                <w:lang w:val="en-US" w:eastAsia="zh-CN"/>
              </w:rPr>
              <w:t>进入数据分析模块符合分析功能，点击右侧通道矩阵中的某一个通道，检验是否标注出于当前通道符合的其他通道，是否显示符合时间窗及能量范围。</w:t>
            </w:r>
          </w:p>
          <w:p w14:paraId="4A440B01">
            <w:pPr>
              <w:pStyle w:val="41"/>
              <w:numPr>
                <w:ilvl w:val="0"/>
                <w:numId w:val="14"/>
              </w:numPr>
              <w:tabs>
                <w:tab w:val="left" w:pos="312"/>
                <w:tab w:val="clear" w:pos="732"/>
              </w:tabs>
              <w:ind w:left="420" w:leftChars="0"/>
              <w:jc w:val="both"/>
              <w:rPr>
                <w:rFonts w:hint="default"/>
                <w:lang w:val="en-US" w:eastAsia="zh-CN"/>
              </w:rPr>
            </w:pPr>
            <w:r>
              <w:rPr>
                <w:rFonts w:hint="eastAsia"/>
                <w:lang w:val="en-US" w:eastAsia="zh-CN"/>
              </w:rPr>
              <w:t>进入数据分析模块交互分析功能二维复合谱分析界面，检验筛选条件条件是否能够正常对符合事件进行筛选。是否能够展示符合谱、反符合谱；能谱展示合成谱是否正常。</w:t>
            </w:r>
          </w:p>
        </w:tc>
      </w:tr>
      <w:tr w14:paraId="69ACC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41964BE8">
            <w:pPr>
              <w:pStyle w:val="41"/>
              <w:rPr>
                <w:rFonts w:hint="default"/>
                <w:lang w:val="en-US" w:eastAsia="zh-CN"/>
              </w:rPr>
            </w:pPr>
            <w:r>
              <w:rPr>
                <w:rFonts w:hint="eastAsia"/>
                <w:lang w:val="en-US" w:eastAsia="zh-CN"/>
              </w:rPr>
              <w:t>3.12</w:t>
            </w:r>
          </w:p>
        </w:tc>
        <w:tc>
          <w:tcPr>
            <w:tcW w:w="1986" w:type="dxa"/>
            <w:vAlign w:val="center"/>
          </w:tcPr>
          <w:p w14:paraId="0AED0DFE">
            <w:pPr>
              <w:pStyle w:val="41"/>
              <w:jc w:val="left"/>
              <w:rPr>
                <w:rFonts w:hint="default"/>
                <w:lang w:val="en-US" w:eastAsia="zh-CN"/>
              </w:rPr>
            </w:pPr>
            <w:r>
              <w:rPr>
                <w:rFonts w:hint="eastAsia"/>
                <w:lang w:val="en-US" w:eastAsia="zh-CN"/>
              </w:rPr>
              <w:t>能谱数据保存</w:t>
            </w:r>
          </w:p>
        </w:tc>
        <w:tc>
          <w:tcPr>
            <w:tcW w:w="5183" w:type="dxa"/>
            <w:vAlign w:val="center"/>
          </w:tcPr>
          <w:p w14:paraId="7C239993">
            <w:pPr>
              <w:pStyle w:val="41"/>
              <w:jc w:val="both"/>
              <w:rPr>
                <w:rFonts w:hint="eastAsia"/>
                <w:highlight w:val="none"/>
                <w:lang w:val="en-US" w:eastAsia="zh-CN"/>
              </w:rPr>
            </w:pPr>
            <w:r>
              <w:rPr>
                <w:rFonts w:hint="eastAsia"/>
                <w:lang w:val="en-US" w:eastAsia="zh-CN"/>
              </w:rPr>
              <w:t>能够自动或手动保存能谱数据，保存路径、</w:t>
            </w:r>
            <w:r>
              <w:rPr>
                <w:rFonts w:hint="eastAsia"/>
                <w:highlight w:val="none"/>
                <w:lang w:val="en-US" w:eastAsia="zh-CN"/>
              </w:rPr>
              <w:t>保存格式</w:t>
            </w:r>
            <w:r>
              <w:rPr>
                <w:rFonts w:hint="eastAsia"/>
                <w:lang w:val="en-US" w:eastAsia="zh-CN"/>
              </w:rPr>
              <w:t>、保存间隔支持用户自定义配置，能谱数据包括但不限于：</w:t>
            </w:r>
            <w:r>
              <w:rPr>
                <w:rFonts w:hint="eastAsia"/>
                <w:highlight w:val="none"/>
                <w:lang w:val="en-US" w:eastAsia="zh-CN"/>
              </w:rPr>
              <w:t>样品信息（取样时间、取样位置、取样体积、回收率）</w:t>
            </w:r>
            <w:r>
              <w:rPr>
                <w:rFonts w:hint="eastAsia"/>
                <w:lang w:val="en-US" w:eastAsia="zh-CN"/>
              </w:rPr>
              <w:t>、能谱数据（</w:t>
            </w:r>
            <w:r>
              <w:rPr>
                <w:rFonts w:hint="eastAsia"/>
                <w:highlight w:val="none"/>
                <w:lang w:val="en-US" w:eastAsia="zh-CN"/>
              </w:rPr>
              <w:t>能量、效率、分辨率刻度效率刻度及能谱）等</w:t>
            </w:r>
          </w:p>
        </w:tc>
        <w:tc>
          <w:tcPr>
            <w:tcW w:w="6440" w:type="dxa"/>
            <w:vAlign w:val="center"/>
          </w:tcPr>
          <w:p w14:paraId="405F6C31">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4781A8EC">
            <w:pPr>
              <w:pStyle w:val="41"/>
              <w:numPr>
                <w:ilvl w:val="0"/>
                <w:numId w:val="15"/>
              </w:numPr>
              <w:ind w:left="420" w:leftChars="0"/>
              <w:jc w:val="both"/>
              <w:rPr>
                <w:rFonts w:hint="eastAsia"/>
                <w:lang w:val="en-US" w:eastAsia="zh-CN"/>
              </w:rPr>
            </w:pPr>
            <w:r>
              <w:rPr>
                <w:rFonts w:hint="eastAsia"/>
                <w:lang w:val="en-US" w:eastAsia="zh-CN"/>
              </w:rPr>
              <w:t>进入测量控制模块测量控制功能中，在开始测量后，可点击“保存数据”按钮和“自动保存数据”按钮，检验数据保存情况，是否包含保存路径、保存格式、时间间隔等，检验保存的数据是否包含样品信息、能谱数据等。</w:t>
            </w:r>
          </w:p>
          <w:p w14:paraId="521582AE">
            <w:pPr>
              <w:pStyle w:val="41"/>
              <w:numPr>
                <w:ilvl w:val="0"/>
                <w:numId w:val="15"/>
              </w:numPr>
              <w:ind w:left="420" w:leftChars="0"/>
              <w:jc w:val="both"/>
              <w:rPr>
                <w:rFonts w:hint="default"/>
                <w:lang w:val="en-US" w:eastAsia="zh-CN"/>
              </w:rPr>
            </w:pPr>
            <w:r>
              <w:rPr>
                <w:rFonts w:hint="eastAsia"/>
                <w:lang w:val="en-US" w:eastAsia="zh-CN"/>
              </w:rPr>
              <w:t>进入数据分析模块，在历史数据列表中，检验是否可以录入样品信息。</w:t>
            </w:r>
          </w:p>
        </w:tc>
      </w:tr>
      <w:tr w14:paraId="1D6A8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4B9E6A66">
            <w:pPr>
              <w:pStyle w:val="41"/>
              <w:rPr>
                <w:rFonts w:cs="宋体"/>
                <w:b/>
              </w:rPr>
            </w:pPr>
            <w:r>
              <w:rPr>
                <w:rFonts w:hint="eastAsia" w:cs="宋体"/>
                <w:b/>
              </w:rPr>
              <w:t>4</w:t>
            </w:r>
          </w:p>
        </w:tc>
        <w:tc>
          <w:tcPr>
            <w:tcW w:w="13609" w:type="dxa"/>
            <w:gridSpan w:val="3"/>
            <w:vAlign w:val="center"/>
          </w:tcPr>
          <w:p w14:paraId="21B21447">
            <w:pPr>
              <w:pStyle w:val="41"/>
              <w:jc w:val="left"/>
              <w:rPr>
                <w:rFonts w:hint="default" w:eastAsia="宋体"/>
                <w:b/>
                <w:lang w:val="en-US" w:eastAsia="zh-CN"/>
              </w:rPr>
            </w:pPr>
            <w:r>
              <w:rPr>
                <w:rFonts w:hint="eastAsia"/>
                <w:b/>
                <w:lang w:val="en-US" w:eastAsia="zh-CN"/>
              </w:rPr>
              <w:t>图形化显示</w:t>
            </w:r>
          </w:p>
        </w:tc>
      </w:tr>
      <w:tr w14:paraId="745C5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543092EC">
            <w:pPr>
              <w:pStyle w:val="41"/>
              <w:rPr>
                <w:rFonts w:cs="宋体"/>
              </w:rPr>
            </w:pPr>
            <w:r>
              <w:rPr>
                <w:rFonts w:hint="eastAsia" w:cs="宋体"/>
              </w:rPr>
              <w:t>4.1</w:t>
            </w:r>
          </w:p>
        </w:tc>
        <w:tc>
          <w:tcPr>
            <w:tcW w:w="1986" w:type="dxa"/>
            <w:vAlign w:val="center"/>
          </w:tcPr>
          <w:p w14:paraId="08A9EB16">
            <w:pPr>
              <w:pStyle w:val="41"/>
              <w:jc w:val="left"/>
              <w:rPr>
                <w:rFonts w:hint="default" w:eastAsia="宋体" w:cs="宋体"/>
                <w:lang w:val="en-US" w:eastAsia="zh-CN"/>
              </w:rPr>
            </w:pPr>
            <w:r>
              <w:rPr>
                <w:rFonts w:hint="eastAsia" w:cs="宋体"/>
                <w:lang w:val="en-US" w:eastAsia="zh-CN"/>
              </w:rPr>
              <w:t>图形化显示</w:t>
            </w:r>
          </w:p>
        </w:tc>
        <w:tc>
          <w:tcPr>
            <w:tcW w:w="5183" w:type="dxa"/>
            <w:vAlign w:val="center"/>
          </w:tcPr>
          <w:p w14:paraId="68C47876">
            <w:pPr>
              <w:pStyle w:val="41"/>
              <w:jc w:val="both"/>
              <w:rPr>
                <w:rFonts w:cs="宋体"/>
              </w:rPr>
            </w:pPr>
            <w:r>
              <w:rPr>
                <w:rFonts w:hint="eastAsia"/>
                <w:lang w:val="en-US" w:eastAsia="zh-CN"/>
              </w:rPr>
              <w:t>测量过程中，能够图形化显示各类实时测量数据、离线分析数据及统计分析结果等3.3小节所属功能的相关内容。包括但不限于探测器能谱及测量信息（如测量开始时间、活时间、死时间、探测器编号等）显示，单一通道能谱、合成能谱、二维符合能谱显示及交互，</w:t>
            </w:r>
            <w:r>
              <w:rPr>
                <w:rFonts w:hint="eastAsia"/>
                <w:highlight w:val="none"/>
                <w:lang w:val="en-US" w:eastAsia="zh-CN"/>
              </w:rPr>
              <w:t>符合能谱三维图像及旋转、缩放等显示控制功能</w:t>
            </w:r>
            <w:r>
              <w:rPr>
                <w:rFonts w:hint="eastAsia"/>
                <w:lang w:val="en-US" w:eastAsia="zh-CN"/>
              </w:rPr>
              <w:t>，数据分析统计结果实时显示等</w:t>
            </w:r>
          </w:p>
        </w:tc>
        <w:tc>
          <w:tcPr>
            <w:tcW w:w="6440" w:type="dxa"/>
            <w:vAlign w:val="center"/>
          </w:tcPr>
          <w:p w14:paraId="06DD3F1E">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5A87C347">
            <w:pPr>
              <w:pStyle w:val="41"/>
              <w:numPr>
                <w:ilvl w:val="0"/>
                <w:numId w:val="16"/>
              </w:numPr>
              <w:ind w:left="420" w:leftChars="0"/>
              <w:jc w:val="both"/>
              <w:rPr>
                <w:rFonts w:hint="default"/>
                <w:lang w:val="en-US" w:eastAsia="zh-CN"/>
              </w:rPr>
            </w:pPr>
            <w:r>
              <w:rPr>
                <w:rFonts w:hint="eastAsia"/>
                <w:lang w:val="en-US" w:eastAsia="zh-CN"/>
              </w:rPr>
              <w:t>进入测量控制模块测量控制功能中，在开始测量后，检验是否能够展示能谱及测量信息，保留开始时间、活时间、死时间，以及二维符合能谱，是否可以对能谱进行缩放、点击展示峰信息、ROI信息等交互操作。是否能够实时显示ROI的统计数据，如计数、核素等。</w:t>
            </w:r>
          </w:p>
          <w:p w14:paraId="7C270ADB">
            <w:pPr>
              <w:pStyle w:val="41"/>
              <w:numPr>
                <w:ilvl w:val="0"/>
                <w:numId w:val="16"/>
              </w:numPr>
              <w:ind w:left="420" w:leftChars="0"/>
              <w:jc w:val="both"/>
              <w:rPr>
                <w:rFonts w:hint="default"/>
                <w:lang w:val="en-US" w:eastAsia="zh-CN"/>
              </w:rPr>
            </w:pPr>
            <w:r>
              <w:rPr>
                <w:rFonts w:hint="eastAsia"/>
                <w:lang w:val="en-US" w:eastAsia="zh-CN"/>
              </w:rPr>
              <w:t>进入设备运行监控模块质量控制功能，检验探测器编号、单一通道能谱、合成能谱的显示是否准确，是否可以进行谱线交互操作，包括ROI区域数据展示、峰信息展示等。</w:t>
            </w:r>
          </w:p>
          <w:p w14:paraId="041CDB10">
            <w:pPr>
              <w:pStyle w:val="41"/>
              <w:numPr>
                <w:ilvl w:val="0"/>
                <w:numId w:val="16"/>
              </w:numPr>
              <w:ind w:left="420" w:leftChars="0"/>
              <w:jc w:val="both"/>
              <w:rPr>
                <w:rFonts w:hint="default"/>
                <w:lang w:val="en-US" w:eastAsia="zh-CN"/>
              </w:rPr>
            </w:pPr>
            <w:r>
              <w:rPr>
                <w:rFonts w:hint="eastAsia"/>
                <w:lang w:val="en-US" w:eastAsia="zh-CN"/>
              </w:rPr>
              <w:t>进入数据分析模块符合分析功能，查看三维符合能谱是否准确绘制，是否支持旋转、缩放等控制功能。</w:t>
            </w:r>
          </w:p>
        </w:tc>
      </w:tr>
      <w:tr w14:paraId="5A075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41EF154E">
            <w:pPr>
              <w:pStyle w:val="41"/>
              <w:rPr>
                <w:rFonts w:cs="宋体"/>
              </w:rPr>
            </w:pPr>
            <w:r>
              <w:rPr>
                <w:rFonts w:hint="eastAsia" w:cs="宋体"/>
              </w:rPr>
              <w:t>4.2</w:t>
            </w:r>
          </w:p>
        </w:tc>
        <w:tc>
          <w:tcPr>
            <w:tcW w:w="1986" w:type="dxa"/>
            <w:vAlign w:val="center"/>
          </w:tcPr>
          <w:p w14:paraId="6377E00E">
            <w:pPr>
              <w:pStyle w:val="41"/>
              <w:jc w:val="left"/>
              <w:rPr>
                <w:rFonts w:hint="default" w:eastAsia="宋体"/>
                <w:lang w:val="en-US" w:eastAsia="zh-CN"/>
              </w:rPr>
            </w:pPr>
            <w:r>
              <w:rPr>
                <w:rFonts w:hint="eastAsia"/>
                <w:lang w:val="en-US" w:eastAsia="zh-CN"/>
              </w:rPr>
              <w:t>用户体验</w:t>
            </w:r>
          </w:p>
        </w:tc>
        <w:tc>
          <w:tcPr>
            <w:tcW w:w="5183" w:type="dxa"/>
            <w:vAlign w:val="center"/>
          </w:tcPr>
          <w:p w14:paraId="29F6F305">
            <w:pPr>
              <w:pStyle w:val="41"/>
              <w:jc w:val="both"/>
              <w:rPr>
                <w:rFonts w:cs="宋体"/>
              </w:rPr>
            </w:pPr>
            <w:r>
              <w:rPr>
                <w:rFonts w:hint="eastAsia"/>
                <w:lang w:val="en-US" w:eastAsia="zh-CN"/>
              </w:rPr>
              <w:t>软件界面显示布局合理，信息要素齐全；各类实时数据或图像显示响应速度快、延迟低；交互界面简介、功能明确，不影响其他关键信息的显示</w:t>
            </w:r>
          </w:p>
        </w:tc>
        <w:tc>
          <w:tcPr>
            <w:tcW w:w="6440" w:type="dxa"/>
            <w:vAlign w:val="center"/>
          </w:tcPr>
          <w:p w14:paraId="1741E1F7">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1350BA7A">
            <w:pPr>
              <w:pStyle w:val="41"/>
              <w:ind w:leftChars="100"/>
              <w:jc w:val="both"/>
              <w:rPr>
                <w:rFonts w:hint="default"/>
                <w:lang w:val="en-US" w:eastAsia="zh-CN"/>
              </w:rPr>
            </w:pPr>
            <w:r>
              <w:rPr>
                <w:rFonts w:hint="eastAsia"/>
                <w:lang w:val="en-US" w:eastAsia="zh-CN"/>
              </w:rPr>
              <w:t>1.在测试上述功能时，检验软件界面布局是否合理，信息要素是否齐全，各类实时数据活图像显示响应速度是否满足要求，界面交互是否简介、功能是否明确，不影响其他关键信息显示。</w:t>
            </w:r>
          </w:p>
        </w:tc>
      </w:tr>
      <w:tr w14:paraId="45B43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4F3EAD0A">
            <w:pPr>
              <w:pStyle w:val="41"/>
              <w:rPr>
                <w:b/>
              </w:rPr>
            </w:pPr>
            <w:r>
              <w:rPr>
                <w:rFonts w:hint="eastAsia"/>
                <w:b/>
              </w:rPr>
              <w:t>5</w:t>
            </w:r>
          </w:p>
        </w:tc>
        <w:tc>
          <w:tcPr>
            <w:tcW w:w="13609" w:type="dxa"/>
            <w:gridSpan w:val="3"/>
            <w:vAlign w:val="center"/>
          </w:tcPr>
          <w:p w14:paraId="198BCCCE">
            <w:pPr>
              <w:pStyle w:val="41"/>
              <w:jc w:val="left"/>
              <w:rPr>
                <w:rFonts w:hint="default" w:eastAsia="宋体"/>
                <w:b/>
                <w:lang w:val="en-US" w:eastAsia="zh-CN"/>
              </w:rPr>
            </w:pPr>
            <w:r>
              <w:rPr>
                <w:rFonts w:hint="eastAsia"/>
                <w:b/>
                <w:lang w:val="en-US" w:eastAsia="zh-CN"/>
              </w:rPr>
              <w:t>质量管理</w:t>
            </w:r>
          </w:p>
        </w:tc>
      </w:tr>
      <w:tr w14:paraId="5F355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291C0DD8">
            <w:pPr>
              <w:pStyle w:val="41"/>
            </w:pPr>
            <w:r>
              <w:rPr>
                <w:rFonts w:hint="eastAsia"/>
              </w:rPr>
              <w:t>5.1</w:t>
            </w:r>
          </w:p>
        </w:tc>
        <w:tc>
          <w:tcPr>
            <w:tcW w:w="1986" w:type="dxa"/>
            <w:vAlign w:val="center"/>
          </w:tcPr>
          <w:p w14:paraId="76EF20D8">
            <w:pPr>
              <w:pStyle w:val="41"/>
              <w:jc w:val="left"/>
              <w:rPr>
                <w:rFonts w:hint="eastAsia" w:eastAsia="宋体"/>
                <w:lang w:val="en-US" w:eastAsia="zh-CN"/>
              </w:rPr>
            </w:pPr>
            <w:r>
              <w:rPr>
                <w:rFonts w:hint="eastAsia"/>
                <w:lang w:val="en-US" w:eastAsia="zh-CN"/>
              </w:rPr>
              <w:t>质量控制</w:t>
            </w:r>
          </w:p>
        </w:tc>
        <w:tc>
          <w:tcPr>
            <w:tcW w:w="5183" w:type="dxa"/>
            <w:vAlign w:val="center"/>
          </w:tcPr>
          <w:p w14:paraId="30C7F739">
            <w:pPr>
              <w:pStyle w:val="41"/>
              <w:jc w:val="both"/>
              <w:rPr>
                <w:lang w:val="zh-CN"/>
              </w:rPr>
            </w:pPr>
            <w:r>
              <w:rPr>
                <w:rFonts w:hint="eastAsia"/>
                <w:lang w:val="en-US" w:eastAsia="zh-CN"/>
              </w:rPr>
              <w:t>具备测量过程质量控制功能，可记录并显示探测器质量控制信息（质量控制源峰位、峰计数、测量标准差等）及曲线，具备质量控制提醒功能</w:t>
            </w:r>
          </w:p>
        </w:tc>
        <w:tc>
          <w:tcPr>
            <w:tcW w:w="6440" w:type="dxa"/>
            <w:vAlign w:val="center"/>
          </w:tcPr>
          <w:p w14:paraId="5D6319C4">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6C6BC323">
            <w:pPr>
              <w:pStyle w:val="41"/>
              <w:numPr>
                <w:ilvl w:val="0"/>
                <w:numId w:val="17"/>
              </w:numPr>
              <w:ind w:left="420" w:leftChars="0"/>
              <w:jc w:val="both"/>
              <w:rPr>
                <w:rFonts w:hint="eastAsia"/>
                <w:lang w:val="en-US" w:eastAsia="zh-CN"/>
              </w:rPr>
            </w:pPr>
            <w:r>
              <w:rPr>
                <w:rFonts w:hint="eastAsia"/>
                <w:lang w:val="en-US" w:eastAsia="zh-CN"/>
              </w:rPr>
              <w:t>进入设备运行监控功能模块质量控制界面，检验是否支持峰标注、ROI标注，是否可以展示峰位置、峰计数、测量标准差等数据，是否可展示合成及单通道谱线。</w:t>
            </w:r>
          </w:p>
          <w:p w14:paraId="3BC41CA4">
            <w:pPr>
              <w:pStyle w:val="41"/>
              <w:numPr>
                <w:ilvl w:val="0"/>
                <w:numId w:val="17"/>
              </w:numPr>
              <w:ind w:left="420" w:leftChars="0"/>
              <w:jc w:val="both"/>
              <w:rPr>
                <w:rFonts w:hint="default"/>
                <w:lang w:val="en-US" w:eastAsia="zh-CN"/>
              </w:rPr>
            </w:pPr>
            <w:r>
              <w:rPr>
                <w:rFonts w:hint="eastAsia"/>
                <w:lang w:val="en-US" w:eastAsia="zh-CN"/>
              </w:rPr>
              <w:t>是否具备质量控制提醒功能，提醒信息是否符合要求。</w:t>
            </w:r>
          </w:p>
        </w:tc>
      </w:tr>
      <w:tr w14:paraId="1FB1D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2035E296">
            <w:pPr>
              <w:pStyle w:val="41"/>
            </w:pPr>
            <w:r>
              <w:rPr>
                <w:rFonts w:hint="eastAsia"/>
              </w:rPr>
              <w:t>5.2</w:t>
            </w:r>
          </w:p>
        </w:tc>
        <w:tc>
          <w:tcPr>
            <w:tcW w:w="1986" w:type="dxa"/>
            <w:vAlign w:val="center"/>
          </w:tcPr>
          <w:p w14:paraId="5B601BEB">
            <w:pPr>
              <w:pStyle w:val="41"/>
              <w:jc w:val="left"/>
              <w:rPr>
                <w:rFonts w:hint="default" w:eastAsia="宋体"/>
                <w:lang w:val="en-US" w:eastAsia="zh-CN"/>
              </w:rPr>
            </w:pPr>
            <w:r>
              <w:rPr>
                <w:rFonts w:hint="eastAsia"/>
                <w:lang w:val="en-US" w:eastAsia="zh-CN"/>
              </w:rPr>
              <w:t>日志记录及展示</w:t>
            </w:r>
          </w:p>
        </w:tc>
        <w:tc>
          <w:tcPr>
            <w:tcW w:w="5183" w:type="dxa"/>
            <w:vAlign w:val="center"/>
          </w:tcPr>
          <w:p w14:paraId="3B989514">
            <w:pPr>
              <w:pStyle w:val="41"/>
              <w:jc w:val="both"/>
              <w:rPr>
                <w:lang w:val="zh-CN"/>
              </w:rPr>
            </w:pPr>
            <w:r>
              <w:rPr>
                <w:rFonts w:hint="eastAsia"/>
                <w:lang w:val="en-US" w:eastAsia="zh-CN"/>
              </w:rPr>
              <w:t>具备设备日志记录功能，详细记录软件及测量设备运行过程状态、越线报警、启停等情况和操作人员对设备进行的所有操作及参数调整</w:t>
            </w:r>
          </w:p>
        </w:tc>
        <w:tc>
          <w:tcPr>
            <w:tcW w:w="6440" w:type="dxa"/>
            <w:vAlign w:val="center"/>
          </w:tcPr>
          <w:p w14:paraId="5BA0CA0B">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05435752">
            <w:pPr>
              <w:pStyle w:val="41"/>
              <w:ind w:leftChars="100" w:firstLine="210" w:firstLineChars="100"/>
              <w:jc w:val="both"/>
              <w:rPr>
                <w:rFonts w:hint="default"/>
                <w:lang w:val="en-US" w:eastAsia="zh-CN"/>
              </w:rPr>
            </w:pPr>
            <w:r>
              <w:rPr>
                <w:rFonts w:hint="eastAsia"/>
                <w:lang w:val="en-US" w:eastAsia="zh-CN"/>
              </w:rPr>
              <w:t>1.进入设备运行监控模块设备运行日志功能，检验是否可通过时间段查询设备日志，设备日志是否满足要求。</w:t>
            </w:r>
          </w:p>
        </w:tc>
      </w:tr>
      <w:tr w14:paraId="528AD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76201DBD">
            <w:pPr>
              <w:pStyle w:val="41"/>
              <w:rPr>
                <w:b/>
              </w:rPr>
            </w:pPr>
            <w:r>
              <w:rPr>
                <w:rFonts w:hint="eastAsia"/>
                <w:b/>
              </w:rPr>
              <w:t>6</w:t>
            </w:r>
          </w:p>
        </w:tc>
        <w:tc>
          <w:tcPr>
            <w:tcW w:w="13609" w:type="dxa"/>
            <w:gridSpan w:val="3"/>
            <w:vAlign w:val="center"/>
          </w:tcPr>
          <w:p w14:paraId="463729C4">
            <w:pPr>
              <w:pStyle w:val="41"/>
              <w:jc w:val="left"/>
              <w:rPr>
                <w:rFonts w:hint="default" w:eastAsia="宋体" w:cs="宋体"/>
                <w:b/>
                <w:lang w:val="en-US" w:eastAsia="zh-CN"/>
              </w:rPr>
            </w:pPr>
            <w:r>
              <w:rPr>
                <w:rFonts w:hint="eastAsia" w:cs="宋体"/>
                <w:b/>
                <w:lang w:val="en-US" w:eastAsia="zh-CN"/>
              </w:rPr>
              <w:t>用户与数据管理</w:t>
            </w:r>
          </w:p>
        </w:tc>
      </w:tr>
      <w:tr w14:paraId="6B061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0EDDCEFD">
            <w:pPr>
              <w:pStyle w:val="41"/>
            </w:pPr>
            <w:r>
              <w:rPr>
                <w:rFonts w:hint="eastAsia"/>
              </w:rPr>
              <w:t>6.1</w:t>
            </w:r>
          </w:p>
        </w:tc>
        <w:tc>
          <w:tcPr>
            <w:tcW w:w="1986" w:type="dxa"/>
            <w:vAlign w:val="center"/>
          </w:tcPr>
          <w:p w14:paraId="558D1A50">
            <w:pPr>
              <w:pStyle w:val="41"/>
              <w:jc w:val="left"/>
              <w:rPr>
                <w:rFonts w:hint="default" w:eastAsia="宋体"/>
                <w:lang w:val="en-US" w:eastAsia="zh-CN"/>
              </w:rPr>
            </w:pPr>
            <w:r>
              <w:rPr>
                <w:rFonts w:hint="eastAsia"/>
                <w:lang w:val="en-US" w:eastAsia="zh-CN"/>
              </w:rPr>
              <w:t>用户管理</w:t>
            </w:r>
          </w:p>
        </w:tc>
        <w:tc>
          <w:tcPr>
            <w:tcW w:w="5183" w:type="dxa"/>
            <w:vAlign w:val="center"/>
          </w:tcPr>
          <w:p w14:paraId="4DD99C03">
            <w:pPr>
              <w:pStyle w:val="41"/>
              <w:jc w:val="both"/>
            </w:pPr>
            <w:r>
              <w:rPr>
                <w:rFonts w:hint="eastAsia"/>
                <w:lang w:val="en-US" w:eastAsia="zh-CN"/>
              </w:rPr>
              <w:t>具备用户管理功能。包括用户名称、真实名称、密码、手机、创建人、创建时间、修改时间等字段。用户管理模块的功能主要包括存储规则配置、数据列表显示、数据查询、数据详情查看、数据自动删除。系统能够实现用户管理功能，支持建立和管理用户，设置不同用户的软件使用权限</w:t>
            </w:r>
          </w:p>
        </w:tc>
        <w:tc>
          <w:tcPr>
            <w:tcW w:w="6440" w:type="dxa"/>
            <w:vAlign w:val="center"/>
          </w:tcPr>
          <w:p w14:paraId="6D5DC60B">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6029B7D6">
            <w:pPr>
              <w:pStyle w:val="41"/>
              <w:numPr>
                <w:ilvl w:val="0"/>
                <w:numId w:val="18"/>
              </w:numPr>
              <w:ind w:left="420" w:leftChars="0"/>
              <w:jc w:val="both"/>
              <w:rPr>
                <w:rFonts w:hint="eastAsia" w:cs="宋体"/>
                <w:lang w:val="en-US" w:eastAsia="zh-CN"/>
              </w:rPr>
            </w:pPr>
            <w:r>
              <w:rPr>
                <w:rFonts w:hint="eastAsia" w:cs="宋体"/>
                <w:lang w:val="en-US" w:eastAsia="zh-CN"/>
              </w:rPr>
              <w:t>进入数据与用户管理模块用户管理功能及角色管理功能，检验是否可以对用户进行增、删、改，用户信息是否齐全。</w:t>
            </w:r>
          </w:p>
          <w:p w14:paraId="03F77017">
            <w:pPr>
              <w:pStyle w:val="41"/>
              <w:numPr>
                <w:ilvl w:val="0"/>
                <w:numId w:val="18"/>
              </w:numPr>
              <w:ind w:left="420" w:leftChars="0"/>
              <w:jc w:val="both"/>
              <w:rPr>
                <w:rFonts w:hint="default" w:cs="宋体"/>
                <w:lang w:val="en-US" w:eastAsia="zh-CN"/>
              </w:rPr>
            </w:pPr>
            <w:r>
              <w:rPr>
                <w:rFonts w:hint="eastAsia" w:cs="宋体"/>
                <w:lang w:val="en-US" w:eastAsia="zh-CN"/>
              </w:rPr>
              <w:t>检验是否支持角色（规则配置）、用户列表显示、用户信息查询、用户详情查看、用户数据定期自动删除等内容。</w:t>
            </w:r>
          </w:p>
          <w:p w14:paraId="5D72501B">
            <w:pPr>
              <w:pStyle w:val="41"/>
              <w:numPr>
                <w:ilvl w:val="0"/>
                <w:numId w:val="18"/>
              </w:numPr>
              <w:ind w:left="420" w:leftChars="0"/>
              <w:jc w:val="both"/>
              <w:rPr>
                <w:rFonts w:hint="default" w:cs="宋体"/>
                <w:lang w:val="en-US" w:eastAsia="zh-CN"/>
              </w:rPr>
            </w:pPr>
            <w:r>
              <w:rPr>
                <w:rFonts w:hint="eastAsia" w:cs="宋体"/>
                <w:lang w:val="en-US" w:eastAsia="zh-CN"/>
              </w:rPr>
              <w:t>在角色管理模块中检验用户权限的配置，检验用户授予相应权限后的功能权限控制是否生效。</w:t>
            </w:r>
          </w:p>
        </w:tc>
      </w:tr>
      <w:tr w14:paraId="41925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213862E0">
            <w:pPr>
              <w:pStyle w:val="41"/>
            </w:pPr>
            <w:r>
              <w:rPr>
                <w:rFonts w:hint="eastAsia"/>
              </w:rPr>
              <w:t>6.2</w:t>
            </w:r>
          </w:p>
        </w:tc>
        <w:tc>
          <w:tcPr>
            <w:tcW w:w="1986" w:type="dxa"/>
            <w:vAlign w:val="center"/>
          </w:tcPr>
          <w:p w14:paraId="2B3623FC">
            <w:pPr>
              <w:pStyle w:val="41"/>
              <w:jc w:val="left"/>
              <w:rPr>
                <w:rFonts w:hint="default" w:eastAsia="宋体"/>
                <w:lang w:val="en-US" w:eastAsia="zh-CN"/>
              </w:rPr>
            </w:pPr>
            <w:r>
              <w:rPr>
                <w:rFonts w:hint="eastAsia"/>
                <w:lang w:val="en-US" w:eastAsia="zh-CN"/>
              </w:rPr>
              <w:t>可编辑核素库</w:t>
            </w:r>
          </w:p>
        </w:tc>
        <w:tc>
          <w:tcPr>
            <w:tcW w:w="5183" w:type="dxa"/>
            <w:vAlign w:val="center"/>
          </w:tcPr>
          <w:p w14:paraId="0A3708DE">
            <w:pPr>
              <w:pStyle w:val="41"/>
              <w:jc w:val="both"/>
              <w:rPr>
                <w:rFonts w:cs="宋体"/>
                <w:b/>
              </w:rPr>
            </w:pPr>
            <w:r>
              <w:rPr>
                <w:rFonts w:hint="eastAsia"/>
                <w:spacing w:val="-6"/>
                <w:szCs w:val="32"/>
                <w:lang w:val="en-US" w:eastAsia="zh-CN"/>
              </w:rPr>
              <w:t>具备可编辑核素库功能，包括但不限于以下数据：核素信息，包括名称、半衰期、半衰期不确定度、母体核素名称和子体核素名称等；核素发射射线信息，包括射线能量、射线能量的不确定度、射线分支比、射线分支比的不确定度、主射线标识、加和峰信息等</w:t>
            </w:r>
          </w:p>
        </w:tc>
        <w:tc>
          <w:tcPr>
            <w:tcW w:w="6440" w:type="dxa"/>
            <w:vAlign w:val="center"/>
          </w:tcPr>
          <w:p w14:paraId="69E2B6AA">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14F9ACE6">
            <w:pPr>
              <w:pStyle w:val="41"/>
              <w:numPr>
                <w:ilvl w:val="0"/>
                <w:numId w:val="19"/>
              </w:numPr>
              <w:ind w:left="420" w:leftChars="0"/>
              <w:jc w:val="both"/>
              <w:rPr>
                <w:rFonts w:hint="eastAsia" w:cs="宋体"/>
                <w:lang w:val="en-US" w:eastAsia="zh-CN"/>
              </w:rPr>
            </w:pPr>
            <w:r>
              <w:rPr>
                <w:rFonts w:hint="eastAsia" w:cs="宋体"/>
                <w:lang w:val="en-US" w:eastAsia="zh-CN"/>
              </w:rPr>
              <w:t>进入数据与用户管理模块可编辑核素库功能，检验是否可以展示系统已有核素列表，核素信息是否齐全，核素信息要素是否齐全。</w:t>
            </w:r>
          </w:p>
          <w:p w14:paraId="76F0919E">
            <w:pPr>
              <w:pStyle w:val="41"/>
              <w:numPr>
                <w:ilvl w:val="0"/>
                <w:numId w:val="19"/>
              </w:numPr>
              <w:ind w:left="420" w:leftChars="0"/>
              <w:jc w:val="both"/>
              <w:rPr>
                <w:rFonts w:hint="default" w:cs="宋体"/>
                <w:lang w:val="en-US" w:eastAsia="zh-CN"/>
              </w:rPr>
            </w:pPr>
            <w:r>
              <w:rPr>
                <w:rFonts w:hint="eastAsia" w:cs="宋体"/>
                <w:lang w:val="en-US" w:eastAsia="zh-CN"/>
              </w:rPr>
              <w:t>检验是否可以增加、编辑、删除核素信息，是否支持导入核素信息等</w:t>
            </w:r>
          </w:p>
        </w:tc>
      </w:tr>
      <w:tr w14:paraId="24B76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2D167E5D">
            <w:pPr>
              <w:pStyle w:val="41"/>
            </w:pPr>
            <w:r>
              <w:rPr>
                <w:rFonts w:hint="eastAsia"/>
              </w:rPr>
              <w:t>6.3</w:t>
            </w:r>
          </w:p>
        </w:tc>
        <w:tc>
          <w:tcPr>
            <w:tcW w:w="1986" w:type="dxa"/>
            <w:vAlign w:val="center"/>
          </w:tcPr>
          <w:p w14:paraId="6486B3F7">
            <w:pPr>
              <w:pStyle w:val="41"/>
              <w:jc w:val="left"/>
              <w:rPr>
                <w:rFonts w:hint="default" w:eastAsia="宋体" w:cs="宋体"/>
                <w:lang w:val="en-US" w:eastAsia="zh-CN"/>
              </w:rPr>
            </w:pPr>
            <w:r>
              <w:rPr>
                <w:rFonts w:hint="eastAsia" w:cs="宋体"/>
                <w:lang w:val="en-US" w:eastAsia="zh-CN"/>
              </w:rPr>
              <w:t>分析结果数据管理</w:t>
            </w:r>
          </w:p>
        </w:tc>
        <w:tc>
          <w:tcPr>
            <w:tcW w:w="5183" w:type="dxa"/>
            <w:vAlign w:val="center"/>
          </w:tcPr>
          <w:p w14:paraId="64868D58">
            <w:pPr>
              <w:pStyle w:val="41"/>
              <w:jc w:val="both"/>
              <w:rPr>
                <w:rFonts w:cs="宋体"/>
                <w:lang w:val="zh-CN"/>
              </w:rPr>
            </w:pPr>
            <w:r>
              <w:rPr>
                <w:rFonts w:hint="eastAsia"/>
                <w:spacing w:val="-6"/>
                <w:szCs w:val="32"/>
                <w:lang w:val="en-US" w:eastAsia="zh-CN"/>
              </w:rPr>
              <w:t>具备分析结果数据库功能，包括但不限于：能谱数据分析的基本信息，包括能谱数据接收的时间、分析开始和结束时间、分析员姓名、能谱分析使用的参数（基线类型、寻峰方式、核素识别方法）等；能谱数据分析过程中能量、分辨率和效率刻度实际使用的刻度点数据及拟合结果；不同能谱数据的分析结果，包括识别的核素名称、活度、活度浓度等</w:t>
            </w:r>
          </w:p>
        </w:tc>
        <w:tc>
          <w:tcPr>
            <w:tcW w:w="6440" w:type="dxa"/>
            <w:vAlign w:val="center"/>
          </w:tcPr>
          <w:p w14:paraId="4E6451EF">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724638F5">
            <w:pPr>
              <w:pStyle w:val="41"/>
              <w:numPr>
                <w:ilvl w:val="0"/>
                <w:numId w:val="20"/>
              </w:numPr>
              <w:ind w:leftChars="100"/>
              <w:jc w:val="both"/>
              <w:rPr>
                <w:rFonts w:hint="default" w:cs="宋体"/>
                <w:lang w:val="en-US" w:eastAsia="zh-CN"/>
              </w:rPr>
            </w:pPr>
            <w:r>
              <w:rPr>
                <w:rFonts w:hint="eastAsia" w:cs="宋体"/>
                <w:lang w:val="en-US" w:eastAsia="zh-CN"/>
              </w:rPr>
              <w:t>进入数据与用户管理模块自动报告生成界面，检验数据列表，是否能够列出数据库中已完成分析的历史数据，查看报告中是否包含能谱数据分析的基本信息、能谱分析使用参数、能量、分辨率和效率刻度，识别核素信息等。</w:t>
            </w:r>
          </w:p>
        </w:tc>
      </w:tr>
      <w:tr w14:paraId="4E4A9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00E595D3">
            <w:pPr>
              <w:pStyle w:val="41"/>
            </w:pPr>
            <w:r>
              <w:rPr>
                <w:rFonts w:hint="eastAsia"/>
              </w:rPr>
              <w:t>6.4</w:t>
            </w:r>
          </w:p>
        </w:tc>
        <w:tc>
          <w:tcPr>
            <w:tcW w:w="1986" w:type="dxa"/>
            <w:vAlign w:val="center"/>
          </w:tcPr>
          <w:p w14:paraId="5DD3F0DD">
            <w:pPr>
              <w:pStyle w:val="41"/>
              <w:jc w:val="left"/>
              <w:rPr>
                <w:rFonts w:hint="default" w:eastAsia="宋体" w:cs="宋体"/>
                <w:lang w:val="en-US" w:eastAsia="zh-CN"/>
              </w:rPr>
            </w:pPr>
            <w:r>
              <w:rPr>
                <w:rFonts w:hint="eastAsia" w:cs="宋体"/>
                <w:lang w:val="en-US" w:eastAsia="zh-CN"/>
              </w:rPr>
              <w:t>自动生成报告</w:t>
            </w:r>
          </w:p>
        </w:tc>
        <w:tc>
          <w:tcPr>
            <w:tcW w:w="5183" w:type="dxa"/>
            <w:vAlign w:val="center"/>
          </w:tcPr>
          <w:p w14:paraId="3D00FFEC">
            <w:pPr>
              <w:pStyle w:val="41"/>
              <w:jc w:val="both"/>
            </w:pPr>
            <w:r>
              <w:rPr>
                <w:rFonts w:hint="eastAsia"/>
                <w:spacing w:val="-6"/>
                <w:szCs w:val="32"/>
                <w:lang w:val="en-US" w:eastAsia="zh-CN"/>
              </w:rPr>
              <w:t>具备分析报告自动生成功能。可根据用户需要给出关注核素的放射性测量结果报告。</w:t>
            </w:r>
          </w:p>
        </w:tc>
        <w:tc>
          <w:tcPr>
            <w:tcW w:w="6440" w:type="dxa"/>
            <w:vAlign w:val="center"/>
          </w:tcPr>
          <w:p w14:paraId="2C89F20E">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29C290EC">
            <w:pPr>
              <w:pStyle w:val="41"/>
              <w:numPr>
                <w:ilvl w:val="0"/>
                <w:numId w:val="21"/>
              </w:numPr>
              <w:ind w:leftChars="100"/>
              <w:jc w:val="both"/>
              <w:rPr>
                <w:rFonts w:hint="default" w:cs="宋体"/>
                <w:lang w:val="en-US" w:eastAsia="zh-CN"/>
              </w:rPr>
            </w:pPr>
            <w:r>
              <w:rPr>
                <w:rFonts w:hint="eastAsia" w:cs="宋体"/>
                <w:lang w:val="en-US" w:eastAsia="zh-CN"/>
              </w:rPr>
              <w:t>进入数据与用户管理模块自动报告生成功能，检验报告是否自动生成，是否包含关注核素的放射性测量结果。是否支持导入等。</w:t>
            </w:r>
          </w:p>
        </w:tc>
      </w:tr>
    </w:tbl>
    <w:p w14:paraId="7CDA0B2E">
      <w:pPr>
        <w:ind w:firstLine="560"/>
      </w:pPr>
    </w:p>
    <w:sectPr>
      <w:headerReference r:id="rId5" w:type="default"/>
      <w:footerReference r:id="rId7" w:type="default"/>
      <w:headerReference r:id="rId6" w:type="even"/>
      <w:footerReference r:id="rId8" w:type="even"/>
      <w:pgSz w:w="16838" w:h="11906" w:orient="landscape"/>
      <w:pgMar w:top="1418" w:right="1418" w:bottom="1134" w:left="1134" w:header="851" w:footer="850"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61777">
    <w:pPr>
      <w:pStyle w:val="17"/>
      <w:wordWrap w:val="0"/>
      <w:ind w:firstLine="0" w:firstLineChars="0"/>
      <w:jc w:val="right"/>
      <w:rPr>
        <w:rFonts w:ascii="宋体" w:hAnsi="宋体" w:eastAsia="宋体"/>
        <w:sz w:val="28"/>
      </w:rPr>
    </w:pPr>
    <w:r>
      <w:rPr>
        <w:rFonts w:ascii="宋体" w:hAnsi="宋体" w:eastAsia="宋体"/>
        <w:sz w:val="28"/>
      </w:rPr>
      <w:t>—</w:t>
    </w:r>
    <w:r>
      <w:rPr>
        <w:sz w:val="28"/>
      </w:rPr>
      <w:fldChar w:fldCharType="begin"/>
    </w:r>
    <w:r>
      <w:rPr>
        <w:sz w:val="28"/>
      </w:rPr>
      <w:instrText xml:space="preserve">PAGE   \* MERGEFORMAT</w:instrText>
    </w:r>
    <w:r>
      <w:rPr>
        <w:sz w:val="28"/>
      </w:rPr>
      <w:fldChar w:fldCharType="separate"/>
    </w:r>
    <w:r>
      <w:rPr>
        <w:sz w:val="28"/>
        <w:lang w:val="zh-CN"/>
      </w:rPr>
      <w:t>1</w:t>
    </w:r>
    <w:r>
      <w:rPr>
        <w:sz w:val="28"/>
      </w:rPr>
      <w:fldChar w:fldCharType="end"/>
    </w:r>
    <w:r>
      <w:rPr>
        <w:rFonts w:ascii="宋体" w:hAnsi="宋体" w:eastAsia="宋体"/>
        <w:sz w:val="28"/>
      </w:rPr>
      <w:t xml:space="preserve">— </w:t>
    </w:r>
  </w:p>
  <w:p w14:paraId="5A831877">
    <w:pPr>
      <w:pStyle w:val="17"/>
      <w:ind w:firstLine="0" w:firstLineChars="0"/>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E6A33">
    <w:pPr>
      <w:pStyle w:val="17"/>
      <w:ind w:firstLine="140" w:firstLineChars="50"/>
      <w:rPr>
        <w:rFonts w:ascii="宋体" w:hAnsi="宋体" w:eastAsia="宋体"/>
        <w:sz w:val="28"/>
      </w:rPr>
    </w:pPr>
    <w:r>
      <w:rPr>
        <w:rFonts w:ascii="宋体" w:hAnsi="宋体" w:eastAsia="宋体"/>
        <w:sz w:val="28"/>
      </w:rPr>
      <w:t>—</w:t>
    </w:r>
    <w:r>
      <w:rPr>
        <w:sz w:val="28"/>
      </w:rPr>
      <w:fldChar w:fldCharType="begin"/>
    </w:r>
    <w:r>
      <w:rPr>
        <w:sz w:val="28"/>
      </w:rPr>
      <w:instrText xml:space="preserve">PAGE   \* MERGEFORMAT</w:instrText>
    </w:r>
    <w:r>
      <w:rPr>
        <w:sz w:val="28"/>
      </w:rPr>
      <w:fldChar w:fldCharType="separate"/>
    </w:r>
    <w:r>
      <w:rPr>
        <w:sz w:val="28"/>
        <w:lang w:val="zh-CN"/>
      </w:rPr>
      <w:t>2</w:t>
    </w:r>
    <w:r>
      <w:rPr>
        <w:sz w:val="28"/>
      </w:rPr>
      <w:fldChar w:fldCharType="end"/>
    </w:r>
    <w:r>
      <w:rPr>
        <w:rFonts w:ascii="宋体" w:hAnsi="宋体" w:eastAsia="宋体"/>
        <w:sz w:val="28"/>
      </w:rPr>
      <w:t>—</w:t>
    </w:r>
  </w:p>
  <w:p w14:paraId="6636A1CE">
    <w:pPr>
      <w:pStyle w:val="17"/>
      <w:ind w:firstLine="0" w:firstLineChars="0"/>
      <w:rPr>
        <w:rFonts w:ascii="宋体" w:hAnsi="宋体" w:eastAsia="宋体"/>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560"/>
      </w:pPr>
      <w:r>
        <w:separator/>
      </w:r>
    </w:p>
  </w:footnote>
  <w:footnote w:type="continuationSeparator" w:id="1">
    <w:p>
      <w:pPr>
        <w:spacing w:line="30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5BA2">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00964">
    <w:pPr>
      <w:ind w:left="56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33818"/>
    <w:multiLevelType w:val="singleLevel"/>
    <w:tmpl w:val="80F33818"/>
    <w:lvl w:ilvl="0" w:tentative="0">
      <w:start w:val="1"/>
      <w:numFmt w:val="decimal"/>
      <w:lvlText w:val="%1."/>
      <w:lvlJc w:val="left"/>
      <w:pPr>
        <w:tabs>
          <w:tab w:val="left" w:pos="732"/>
        </w:tabs>
        <w:ind w:left="420"/>
      </w:pPr>
    </w:lvl>
  </w:abstractNum>
  <w:abstractNum w:abstractNumId="1">
    <w:nsid w:val="9D859329"/>
    <w:multiLevelType w:val="singleLevel"/>
    <w:tmpl w:val="9D859329"/>
    <w:lvl w:ilvl="0" w:tentative="0">
      <w:start w:val="1"/>
      <w:numFmt w:val="decimal"/>
      <w:lvlText w:val="%1."/>
      <w:lvlJc w:val="left"/>
      <w:pPr>
        <w:tabs>
          <w:tab w:val="left" w:pos="732"/>
        </w:tabs>
        <w:ind w:left="420"/>
      </w:pPr>
    </w:lvl>
  </w:abstractNum>
  <w:abstractNum w:abstractNumId="2">
    <w:nsid w:val="9DCB148C"/>
    <w:multiLevelType w:val="singleLevel"/>
    <w:tmpl w:val="9DCB148C"/>
    <w:lvl w:ilvl="0" w:tentative="0">
      <w:start w:val="1"/>
      <w:numFmt w:val="decimal"/>
      <w:lvlText w:val="%1."/>
      <w:lvlJc w:val="left"/>
      <w:pPr>
        <w:tabs>
          <w:tab w:val="left" w:pos="732"/>
        </w:tabs>
        <w:ind w:left="420"/>
      </w:pPr>
    </w:lvl>
  </w:abstractNum>
  <w:abstractNum w:abstractNumId="3">
    <w:nsid w:val="9F4FAE61"/>
    <w:multiLevelType w:val="singleLevel"/>
    <w:tmpl w:val="9F4FAE61"/>
    <w:lvl w:ilvl="0" w:tentative="0">
      <w:start w:val="1"/>
      <w:numFmt w:val="decimal"/>
      <w:lvlText w:val="%1."/>
      <w:lvlJc w:val="left"/>
      <w:pPr>
        <w:tabs>
          <w:tab w:val="left" w:pos="732"/>
        </w:tabs>
        <w:ind w:left="420"/>
      </w:pPr>
    </w:lvl>
  </w:abstractNum>
  <w:abstractNum w:abstractNumId="4">
    <w:nsid w:val="AA8AAC19"/>
    <w:multiLevelType w:val="singleLevel"/>
    <w:tmpl w:val="AA8AAC19"/>
    <w:lvl w:ilvl="0" w:tentative="0">
      <w:start w:val="1"/>
      <w:numFmt w:val="decimal"/>
      <w:lvlText w:val="%1."/>
      <w:lvlJc w:val="left"/>
      <w:pPr>
        <w:tabs>
          <w:tab w:val="left" w:pos="732"/>
        </w:tabs>
        <w:ind w:left="420"/>
      </w:pPr>
    </w:lvl>
  </w:abstractNum>
  <w:abstractNum w:abstractNumId="5">
    <w:nsid w:val="BB1F4DCF"/>
    <w:multiLevelType w:val="singleLevel"/>
    <w:tmpl w:val="BB1F4DCF"/>
    <w:lvl w:ilvl="0" w:tentative="0">
      <w:start w:val="1"/>
      <w:numFmt w:val="decimal"/>
      <w:lvlText w:val="%1."/>
      <w:lvlJc w:val="left"/>
      <w:pPr>
        <w:tabs>
          <w:tab w:val="left" w:pos="732"/>
        </w:tabs>
        <w:ind w:left="420"/>
      </w:pPr>
    </w:lvl>
  </w:abstractNum>
  <w:abstractNum w:abstractNumId="6">
    <w:nsid w:val="BFB8DF36"/>
    <w:multiLevelType w:val="singleLevel"/>
    <w:tmpl w:val="BFB8DF36"/>
    <w:lvl w:ilvl="0" w:tentative="0">
      <w:start w:val="1"/>
      <w:numFmt w:val="decimal"/>
      <w:lvlText w:val="%1."/>
      <w:lvlJc w:val="left"/>
      <w:pPr>
        <w:tabs>
          <w:tab w:val="left" w:pos="732"/>
        </w:tabs>
        <w:ind w:left="420"/>
      </w:pPr>
    </w:lvl>
  </w:abstractNum>
  <w:abstractNum w:abstractNumId="7">
    <w:nsid w:val="D2DA4522"/>
    <w:multiLevelType w:val="singleLevel"/>
    <w:tmpl w:val="D2DA4522"/>
    <w:lvl w:ilvl="0" w:tentative="0">
      <w:start w:val="1"/>
      <w:numFmt w:val="decimal"/>
      <w:lvlText w:val="%1."/>
      <w:lvlJc w:val="left"/>
      <w:pPr>
        <w:tabs>
          <w:tab w:val="left" w:pos="732"/>
        </w:tabs>
        <w:ind w:left="420"/>
      </w:pPr>
    </w:lvl>
  </w:abstractNum>
  <w:abstractNum w:abstractNumId="8">
    <w:nsid w:val="D69B6AFD"/>
    <w:multiLevelType w:val="singleLevel"/>
    <w:tmpl w:val="D69B6AFD"/>
    <w:lvl w:ilvl="0" w:tentative="0">
      <w:start w:val="1"/>
      <w:numFmt w:val="decimal"/>
      <w:lvlText w:val="%1."/>
      <w:lvlJc w:val="left"/>
      <w:pPr>
        <w:tabs>
          <w:tab w:val="left" w:pos="732"/>
        </w:tabs>
        <w:ind w:left="420"/>
      </w:pPr>
    </w:lvl>
  </w:abstractNum>
  <w:abstractNum w:abstractNumId="9">
    <w:nsid w:val="DA143A68"/>
    <w:multiLevelType w:val="singleLevel"/>
    <w:tmpl w:val="DA143A68"/>
    <w:lvl w:ilvl="0" w:tentative="0">
      <w:start w:val="1"/>
      <w:numFmt w:val="decimal"/>
      <w:lvlText w:val="%1."/>
      <w:lvlJc w:val="left"/>
      <w:pPr>
        <w:tabs>
          <w:tab w:val="left" w:pos="732"/>
        </w:tabs>
        <w:ind w:left="420"/>
      </w:pPr>
    </w:lvl>
  </w:abstractNum>
  <w:abstractNum w:abstractNumId="10">
    <w:nsid w:val="DC5BB15B"/>
    <w:multiLevelType w:val="singleLevel"/>
    <w:tmpl w:val="DC5BB15B"/>
    <w:lvl w:ilvl="0" w:tentative="0">
      <w:start w:val="1"/>
      <w:numFmt w:val="decimal"/>
      <w:lvlText w:val="%1."/>
      <w:lvlJc w:val="left"/>
      <w:pPr>
        <w:tabs>
          <w:tab w:val="left" w:pos="732"/>
        </w:tabs>
        <w:ind w:left="420"/>
      </w:pPr>
    </w:lvl>
  </w:abstractNum>
  <w:abstractNum w:abstractNumId="11">
    <w:nsid w:val="E0C53DC3"/>
    <w:multiLevelType w:val="singleLevel"/>
    <w:tmpl w:val="E0C53DC3"/>
    <w:lvl w:ilvl="0" w:tentative="0">
      <w:start w:val="1"/>
      <w:numFmt w:val="decimal"/>
      <w:lvlText w:val="%1."/>
      <w:lvlJc w:val="left"/>
      <w:pPr>
        <w:tabs>
          <w:tab w:val="left" w:pos="732"/>
        </w:tabs>
        <w:ind w:left="420"/>
      </w:pPr>
    </w:lvl>
  </w:abstractNum>
  <w:abstractNum w:abstractNumId="12">
    <w:nsid w:val="EA1BA6F0"/>
    <w:multiLevelType w:val="singleLevel"/>
    <w:tmpl w:val="EA1BA6F0"/>
    <w:lvl w:ilvl="0" w:tentative="0">
      <w:start w:val="1"/>
      <w:numFmt w:val="decimal"/>
      <w:lvlText w:val="%1."/>
      <w:lvlJc w:val="left"/>
      <w:pPr>
        <w:tabs>
          <w:tab w:val="left" w:pos="732"/>
        </w:tabs>
        <w:ind w:left="420"/>
      </w:pPr>
    </w:lvl>
  </w:abstractNum>
  <w:abstractNum w:abstractNumId="13">
    <w:nsid w:val="F7F5FD63"/>
    <w:multiLevelType w:val="singleLevel"/>
    <w:tmpl w:val="F7F5FD63"/>
    <w:lvl w:ilvl="0" w:tentative="0">
      <w:start w:val="1"/>
      <w:numFmt w:val="decimal"/>
      <w:lvlText w:val="%1."/>
      <w:lvlJc w:val="left"/>
      <w:pPr>
        <w:tabs>
          <w:tab w:val="left" w:pos="732"/>
        </w:tabs>
        <w:ind w:left="420"/>
      </w:pPr>
    </w:lvl>
  </w:abstractNum>
  <w:abstractNum w:abstractNumId="14">
    <w:nsid w:val="050F68C9"/>
    <w:multiLevelType w:val="singleLevel"/>
    <w:tmpl w:val="050F68C9"/>
    <w:lvl w:ilvl="0" w:tentative="0">
      <w:start w:val="1"/>
      <w:numFmt w:val="decimal"/>
      <w:suff w:val="space"/>
      <w:lvlText w:val="%1."/>
      <w:lvlJc w:val="left"/>
    </w:lvl>
  </w:abstractNum>
  <w:abstractNum w:abstractNumId="15">
    <w:nsid w:val="18942E60"/>
    <w:multiLevelType w:val="multilevel"/>
    <w:tmpl w:val="18942E60"/>
    <w:lvl w:ilvl="0" w:tentative="0">
      <w:start w:val="1"/>
      <w:numFmt w:val="decimal"/>
      <w:pStyle w:val="2"/>
      <w:lvlText w:val="%1"/>
      <w:lvlJc w:val="left"/>
      <w:pPr>
        <w:tabs>
          <w:tab w:val="left" w:pos="400"/>
        </w:tabs>
        <w:ind w:left="0" w:firstLine="0"/>
      </w:pPr>
      <w:rPr>
        <w:rFonts w:hint="eastAsia"/>
      </w:rPr>
    </w:lvl>
    <w:lvl w:ilvl="1" w:tentative="0">
      <w:start w:val="1"/>
      <w:numFmt w:val="decimal"/>
      <w:pStyle w:val="3"/>
      <w:lvlText w:val="%1.%2"/>
      <w:lvlJc w:val="left"/>
      <w:pPr>
        <w:tabs>
          <w:tab w:val="left" w:pos="600"/>
        </w:tabs>
        <w:ind w:left="0" w:firstLine="0"/>
      </w:pPr>
      <w:rPr>
        <w:rFonts w:hint="eastAsia"/>
      </w:rPr>
    </w:lvl>
    <w:lvl w:ilvl="2" w:tentative="0">
      <w:start w:val="1"/>
      <w:numFmt w:val="decimal"/>
      <w:pStyle w:val="4"/>
      <w:lvlText w:val="%1.%2.%3"/>
      <w:lvlJc w:val="left"/>
      <w:pPr>
        <w:tabs>
          <w:tab w:val="left" w:pos="800"/>
        </w:tabs>
        <w:ind w:left="0" w:firstLine="0"/>
      </w:pPr>
      <w:rPr>
        <w:rFonts w:hint="eastAsia"/>
      </w:rPr>
    </w:lvl>
    <w:lvl w:ilvl="3" w:tentative="0">
      <w:start w:val="1"/>
      <w:numFmt w:val="decimal"/>
      <w:pStyle w:val="5"/>
      <w:lvlText w:val="%1.%2.%3.%4"/>
      <w:lvlJc w:val="left"/>
      <w:pPr>
        <w:tabs>
          <w:tab w:val="left" w:pos="1000"/>
        </w:tabs>
        <w:ind w:left="0" w:firstLine="0"/>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6">
    <w:nsid w:val="34A5866D"/>
    <w:multiLevelType w:val="singleLevel"/>
    <w:tmpl w:val="34A5866D"/>
    <w:lvl w:ilvl="0" w:tentative="0">
      <w:start w:val="1"/>
      <w:numFmt w:val="decimal"/>
      <w:lvlText w:val="%1."/>
      <w:lvlJc w:val="left"/>
      <w:pPr>
        <w:tabs>
          <w:tab w:val="left" w:pos="732"/>
        </w:tabs>
        <w:ind w:left="420"/>
      </w:pPr>
    </w:lvl>
  </w:abstractNum>
  <w:abstractNum w:abstractNumId="17">
    <w:nsid w:val="40F132FA"/>
    <w:multiLevelType w:val="singleLevel"/>
    <w:tmpl w:val="40F132FA"/>
    <w:lvl w:ilvl="0" w:tentative="0">
      <w:start w:val="1"/>
      <w:numFmt w:val="decimal"/>
      <w:suff w:val="space"/>
      <w:lvlText w:val="%1."/>
      <w:lvlJc w:val="left"/>
    </w:lvl>
  </w:abstractNum>
  <w:abstractNum w:abstractNumId="18">
    <w:nsid w:val="568B6F75"/>
    <w:multiLevelType w:val="singleLevel"/>
    <w:tmpl w:val="568B6F75"/>
    <w:lvl w:ilvl="0" w:tentative="0">
      <w:start w:val="1"/>
      <w:numFmt w:val="decimal"/>
      <w:lvlText w:val="%1."/>
      <w:lvlJc w:val="left"/>
      <w:pPr>
        <w:tabs>
          <w:tab w:val="left" w:pos="732"/>
        </w:tabs>
        <w:ind w:left="420"/>
      </w:pPr>
    </w:lvl>
  </w:abstractNum>
  <w:abstractNum w:abstractNumId="19">
    <w:nsid w:val="640E2790"/>
    <w:multiLevelType w:val="singleLevel"/>
    <w:tmpl w:val="640E2790"/>
    <w:lvl w:ilvl="0" w:tentative="0">
      <w:start w:val="1"/>
      <w:numFmt w:val="decimal"/>
      <w:lvlText w:val="%1."/>
      <w:lvlJc w:val="left"/>
      <w:pPr>
        <w:tabs>
          <w:tab w:val="left" w:pos="732"/>
        </w:tabs>
        <w:ind w:left="420"/>
      </w:pPr>
    </w:lvl>
  </w:abstractNum>
  <w:abstractNum w:abstractNumId="20">
    <w:nsid w:val="7F068D52"/>
    <w:multiLevelType w:val="singleLevel"/>
    <w:tmpl w:val="7F068D52"/>
    <w:lvl w:ilvl="0" w:tentative="0">
      <w:start w:val="1"/>
      <w:numFmt w:val="decimal"/>
      <w:lvlText w:val="%1."/>
      <w:lvlJc w:val="left"/>
      <w:pPr>
        <w:tabs>
          <w:tab w:val="left" w:pos="732"/>
        </w:tabs>
        <w:ind w:left="420"/>
      </w:pPr>
    </w:lvl>
  </w:abstractNum>
  <w:num w:numId="1">
    <w:abstractNumId w:val="15"/>
  </w:num>
  <w:num w:numId="2">
    <w:abstractNumId w:val="20"/>
  </w:num>
  <w:num w:numId="3">
    <w:abstractNumId w:val="16"/>
  </w:num>
  <w:num w:numId="4">
    <w:abstractNumId w:val="4"/>
  </w:num>
  <w:num w:numId="5">
    <w:abstractNumId w:val="10"/>
  </w:num>
  <w:num w:numId="6">
    <w:abstractNumId w:val="9"/>
  </w:num>
  <w:num w:numId="7">
    <w:abstractNumId w:val="6"/>
  </w:num>
  <w:num w:numId="8">
    <w:abstractNumId w:val="1"/>
  </w:num>
  <w:num w:numId="9">
    <w:abstractNumId w:val="2"/>
  </w:num>
  <w:num w:numId="10">
    <w:abstractNumId w:val="19"/>
  </w:num>
  <w:num w:numId="11">
    <w:abstractNumId w:val="3"/>
  </w:num>
  <w:num w:numId="12">
    <w:abstractNumId w:val="13"/>
  </w:num>
  <w:num w:numId="13">
    <w:abstractNumId w:val="7"/>
  </w:num>
  <w:num w:numId="14">
    <w:abstractNumId w:val="11"/>
  </w:num>
  <w:num w:numId="15">
    <w:abstractNumId w:val="0"/>
  </w:num>
  <w:num w:numId="16">
    <w:abstractNumId w:val="8"/>
  </w:num>
  <w:num w:numId="17">
    <w:abstractNumId w:val="18"/>
  </w:num>
  <w:num w:numId="18">
    <w:abstractNumId w:val="5"/>
  </w:num>
  <w:num w:numId="19">
    <w:abstractNumId w:val="12"/>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A59"/>
    <w:rsid w:val="00011C2F"/>
    <w:rsid w:val="00021397"/>
    <w:rsid w:val="00055A86"/>
    <w:rsid w:val="0006189D"/>
    <w:rsid w:val="00063E89"/>
    <w:rsid w:val="000C39AA"/>
    <w:rsid w:val="000C63DF"/>
    <w:rsid w:val="000D61B6"/>
    <w:rsid w:val="000F0357"/>
    <w:rsid w:val="001065E3"/>
    <w:rsid w:val="00127FD6"/>
    <w:rsid w:val="0015134C"/>
    <w:rsid w:val="0017751D"/>
    <w:rsid w:val="0019225A"/>
    <w:rsid w:val="001A6BEE"/>
    <w:rsid w:val="001C46C9"/>
    <w:rsid w:val="001D342F"/>
    <w:rsid w:val="001E54CC"/>
    <w:rsid w:val="00200D9F"/>
    <w:rsid w:val="00201266"/>
    <w:rsid w:val="00216BD0"/>
    <w:rsid w:val="002258F4"/>
    <w:rsid w:val="00264C08"/>
    <w:rsid w:val="00272B3C"/>
    <w:rsid w:val="00274193"/>
    <w:rsid w:val="00276974"/>
    <w:rsid w:val="00295E54"/>
    <w:rsid w:val="002965DB"/>
    <w:rsid w:val="002A53C3"/>
    <w:rsid w:val="002B0437"/>
    <w:rsid w:val="002E0118"/>
    <w:rsid w:val="00332339"/>
    <w:rsid w:val="0037660C"/>
    <w:rsid w:val="00376763"/>
    <w:rsid w:val="003960A3"/>
    <w:rsid w:val="003A1540"/>
    <w:rsid w:val="003B2E2A"/>
    <w:rsid w:val="003B5C19"/>
    <w:rsid w:val="003C1857"/>
    <w:rsid w:val="003C2D5B"/>
    <w:rsid w:val="003D2B88"/>
    <w:rsid w:val="003D4C8C"/>
    <w:rsid w:val="003D788B"/>
    <w:rsid w:val="003E28BC"/>
    <w:rsid w:val="003E73D0"/>
    <w:rsid w:val="00403FB2"/>
    <w:rsid w:val="00413A13"/>
    <w:rsid w:val="0043092E"/>
    <w:rsid w:val="004437A0"/>
    <w:rsid w:val="00443932"/>
    <w:rsid w:val="0045090A"/>
    <w:rsid w:val="00453201"/>
    <w:rsid w:val="00456870"/>
    <w:rsid w:val="00470599"/>
    <w:rsid w:val="00491231"/>
    <w:rsid w:val="00493149"/>
    <w:rsid w:val="004B06E6"/>
    <w:rsid w:val="004C36F7"/>
    <w:rsid w:val="004D6658"/>
    <w:rsid w:val="004E04F1"/>
    <w:rsid w:val="005069C0"/>
    <w:rsid w:val="00531633"/>
    <w:rsid w:val="00533551"/>
    <w:rsid w:val="00557B0B"/>
    <w:rsid w:val="00572B1C"/>
    <w:rsid w:val="005818B4"/>
    <w:rsid w:val="005832C5"/>
    <w:rsid w:val="00590B2A"/>
    <w:rsid w:val="00597991"/>
    <w:rsid w:val="005D53D1"/>
    <w:rsid w:val="005D7984"/>
    <w:rsid w:val="005E1142"/>
    <w:rsid w:val="005E3613"/>
    <w:rsid w:val="005F6437"/>
    <w:rsid w:val="00614DFE"/>
    <w:rsid w:val="006270ED"/>
    <w:rsid w:val="00643582"/>
    <w:rsid w:val="00654844"/>
    <w:rsid w:val="00654C00"/>
    <w:rsid w:val="00673D73"/>
    <w:rsid w:val="00681375"/>
    <w:rsid w:val="00695B4D"/>
    <w:rsid w:val="006B13B8"/>
    <w:rsid w:val="006B5B88"/>
    <w:rsid w:val="006C47EE"/>
    <w:rsid w:val="006C6406"/>
    <w:rsid w:val="006D53BA"/>
    <w:rsid w:val="00701037"/>
    <w:rsid w:val="00735BB0"/>
    <w:rsid w:val="00752604"/>
    <w:rsid w:val="00752958"/>
    <w:rsid w:val="0075509F"/>
    <w:rsid w:val="00757B9E"/>
    <w:rsid w:val="007944C0"/>
    <w:rsid w:val="007C1359"/>
    <w:rsid w:val="007D1AE9"/>
    <w:rsid w:val="007E283C"/>
    <w:rsid w:val="0080447B"/>
    <w:rsid w:val="00807E59"/>
    <w:rsid w:val="00820EEB"/>
    <w:rsid w:val="00886FE7"/>
    <w:rsid w:val="008F24C5"/>
    <w:rsid w:val="009041B3"/>
    <w:rsid w:val="00923C72"/>
    <w:rsid w:val="00927698"/>
    <w:rsid w:val="00933542"/>
    <w:rsid w:val="0096307C"/>
    <w:rsid w:val="00963A78"/>
    <w:rsid w:val="00964599"/>
    <w:rsid w:val="0098484C"/>
    <w:rsid w:val="00990703"/>
    <w:rsid w:val="009A5709"/>
    <w:rsid w:val="009B04C4"/>
    <w:rsid w:val="009F03CD"/>
    <w:rsid w:val="009F27E0"/>
    <w:rsid w:val="00A01F03"/>
    <w:rsid w:val="00A336E5"/>
    <w:rsid w:val="00A41EDA"/>
    <w:rsid w:val="00A93A59"/>
    <w:rsid w:val="00A963E5"/>
    <w:rsid w:val="00A96D64"/>
    <w:rsid w:val="00B01CB9"/>
    <w:rsid w:val="00B01EB1"/>
    <w:rsid w:val="00B06FCC"/>
    <w:rsid w:val="00B12BB2"/>
    <w:rsid w:val="00B200AE"/>
    <w:rsid w:val="00B84690"/>
    <w:rsid w:val="00BA10DB"/>
    <w:rsid w:val="00BA1AFB"/>
    <w:rsid w:val="00BB0EE2"/>
    <w:rsid w:val="00BD6115"/>
    <w:rsid w:val="00C54158"/>
    <w:rsid w:val="00C65997"/>
    <w:rsid w:val="00CA2531"/>
    <w:rsid w:val="00CB6EDB"/>
    <w:rsid w:val="00CC7792"/>
    <w:rsid w:val="00D3324C"/>
    <w:rsid w:val="00D85027"/>
    <w:rsid w:val="00D90AA5"/>
    <w:rsid w:val="00D9698D"/>
    <w:rsid w:val="00DC6622"/>
    <w:rsid w:val="00DD5113"/>
    <w:rsid w:val="00DD600E"/>
    <w:rsid w:val="00DE2D0B"/>
    <w:rsid w:val="00E34A9D"/>
    <w:rsid w:val="00E34B6B"/>
    <w:rsid w:val="00E51D00"/>
    <w:rsid w:val="00EA7F35"/>
    <w:rsid w:val="00EB56F9"/>
    <w:rsid w:val="00EC37AF"/>
    <w:rsid w:val="00ED4DDB"/>
    <w:rsid w:val="00F37AAD"/>
    <w:rsid w:val="00F44945"/>
    <w:rsid w:val="00F631F7"/>
    <w:rsid w:val="00F90E9D"/>
    <w:rsid w:val="00FE76FA"/>
    <w:rsid w:val="048461A6"/>
    <w:rsid w:val="0526590B"/>
    <w:rsid w:val="071B348F"/>
    <w:rsid w:val="07C20FA2"/>
    <w:rsid w:val="0AF42392"/>
    <w:rsid w:val="0B4042E4"/>
    <w:rsid w:val="0BB91287"/>
    <w:rsid w:val="0CA95FE1"/>
    <w:rsid w:val="0E121122"/>
    <w:rsid w:val="0F0E3698"/>
    <w:rsid w:val="0F4C2412"/>
    <w:rsid w:val="0F844707"/>
    <w:rsid w:val="10EA1EE2"/>
    <w:rsid w:val="11252F1A"/>
    <w:rsid w:val="14FC0436"/>
    <w:rsid w:val="15AE7982"/>
    <w:rsid w:val="169F2025"/>
    <w:rsid w:val="181B0BD3"/>
    <w:rsid w:val="1BBD7954"/>
    <w:rsid w:val="2243571B"/>
    <w:rsid w:val="2A263B34"/>
    <w:rsid w:val="2CFB12A7"/>
    <w:rsid w:val="2D5001B8"/>
    <w:rsid w:val="2EE13983"/>
    <w:rsid w:val="2F7E1D1C"/>
    <w:rsid w:val="32270449"/>
    <w:rsid w:val="337B4EF0"/>
    <w:rsid w:val="33C57F19"/>
    <w:rsid w:val="33C918FA"/>
    <w:rsid w:val="35A34C73"/>
    <w:rsid w:val="387B329C"/>
    <w:rsid w:val="38C74B99"/>
    <w:rsid w:val="38E2331B"/>
    <w:rsid w:val="397F6DBC"/>
    <w:rsid w:val="3A12378C"/>
    <w:rsid w:val="3A2B5C0A"/>
    <w:rsid w:val="3A4A22E2"/>
    <w:rsid w:val="3B3E0761"/>
    <w:rsid w:val="3B4756B8"/>
    <w:rsid w:val="3C846FAD"/>
    <w:rsid w:val="3DC94AAA"/>
    <w:rsid w:val="3E6F7F33"/>
    <w:rsid w:val="406665E0"/>
    <w:rsid w:val="40E47808"/>
    <w:rsid w:val="41232723"/>
    <w:rsid w:val="42D962FB"/>
    <w:rsid w:val="435766B4"/>
    <w:rsid w:val="455C26A8"/>
    <w:rsid w:val="477C493B"/>
    <w:rsid w:val="47E21A46"/>
    <w:rsid w:val="4B105AC6"/>
    <w:rsid w:val="4BA95F1B"/>
    <w:rsid w:val="4BF61160"/>
    <w:rsid w:val="4C6B0803"/>
    <w:rsid w:val="4CDE3C8D"/>
    <w:rsid w:val="4D783DF7"/>
    <w:rsid w:val="4DD03C33"/>
    <w:rsid w:val="4E807407"/>
    <w:rsid w:val="53785160"/>
    <w:rsid w:val="54684BC5"/>
    <w:rsid w:val="56D46542"/>
    <w:rsid w:val="58535244"/>
    <w:rsid w:val="5B61411C"/>
    <w:rsid w:val="5CF07506"/>
    <w:rsid w:val="5D443CF5"/>
    <w:rsid w:val="5FAC1266"/>
    <w:rsid w:val="638906B4"/>
    <w:rsid w:val="665571B3"/>
    <w:rsid w:val="66EF6A80"/>
    <w:rsid w:val="672A01AE"/>
    <w:rsid w:val="689478DF"/>
    <w:rsid w:val="69270753"/>
    <w:rsid w:val="6AB204F0"/>
    <w:rsid w:val="6B8D6867"/>
    <w:rsid w:val="72F24482"/>
    <w:rsid w:val="73E84F83"/>
    <w:rsid w:val="79D20E2A"/>
    <w:rsid w:val="7C1E59E5"/>
    <w:rsid w:val="7CFC1875"/>
    <w:rsid w:val="7F351F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ind w:firstLine="200" w:firstLineChars="200"/>
      <w:jc w:val="both"/>
    </w:pPr>
    <w:rPr>
      <w:rFonts w:ascii="Times New Roman" w:hAnsi="Times New Roman" w:eastAsia="仿宋_GB2312" w:cs="Times New Roman"/>
      <w:kern w:val="2"/>
      <w:sz w:val="28"/>
      <w:szCs w:val="24"/>
      <w:lang w:val="en-US" w:eastAsia="zh-CN" w:bidi="ar-SA"/>
    </w:rPr>
  </w:style>
  <w:style w:type="paragraph" w:styleId="2">
    <w:name w:val="heading 1"/>
    <w:next w:val="1"/>
    <w:link w:val="30"/>
    <w:qFormat/>
    <w:uiPriority w:val="0"/>
    <w:pPr>
      <w:keepNext/>
      <w:keepLines/>
      <w:numPr>
        <w:ilvl w:val="0"/>
        <w:numId w:val="1"/>
      </w:numPr>
      <w:adjustRightInd w:val="0"/>
      <w:snapToGrid w:val="0"/>
      <w:spacing w:before="381" w:beforeLines="100" w:after="381" w:afterLines="100" w:line="300" w:lineRule="auto"/>
      <w:outlineLvl w:val="0"/>
    </w:pPr>
    <w:rPr>
      <w:rFonts w:ascii="Times New Roman" w:hAnsi="Times New Roman" w:eastAsia="黑体" w:cs="Times New Roman"/>
      <w:bCs/>
      <w:kern w:val="44"/>
      <w:sz w:val="28"/>
      <w:szCs w:val="44"/>
      <w:lang w:val="en-US" w:eastAsia="zh-CN" w:bidi="ar-SA"/>
    </w:rPr>
  </w:style>
  <w:style w:type="paragraph" w:styleId="3">
    <w:name w:val="heading 2"/>
    <w:next w:val="1"/>
    <w:link w:val="31"/>
    <w:unhideWhenUsed/>
    <w:qFormat/>
    <w:uiPriority w:val="0"/>
    <w:pPr>
      <w:keepNext/>
      <w:keepLines/>
      <w:numPr>
        <w:ilvl w:val="1"/>
        <w:numId w:val="1"/>
      </w:numPr>
      <w:adjustRightInd w:val="0"/>
      <w:snapToGrid w:val="0"/>
      <w:spacing w:before="190" w:beforeLines="50" w:after="190" w:afterLines="50" w:line="300" w:lineRule="auto"/>
      <w:outlineLvl w:val="1"/>
    </w:pPr>
    <w:rPr>
      <w:rFonts w:ascii="Times New Roman" w:hAnsi="Times New Roman" w:eastAsia="黑体" w:cs="Times New Roman"/>
      <w:bCs/>
      <w:kern w:val="2"/>
      <w:sz w:val="28"/>
      <w:szCs w:val="32"/>
      <w:lang w:val="en-US" w:eastAsia="zh-CN" w:bidi="ar-SA"/>
    </w:rPr>
  </w:style>
  <w:style w:type="paragraph" w:styleId="4">
    <w:name w:val="heading 3"/>
    <w:next w:val="1"/>
    <w:link w:val="32"/>
    <w:unhideWhenUsed/>
    <w:qFormat/>
    <w:uiPriority w:val="0"/>
    <w:pPr>
      <w:keepNext/>
      <w:keepLines/>
      <w:numPr>
        <w:ilvl w:val="2"/>
        <w:numId w:val="1"/>
      </w:numPr>
      <w:adjustRightInd w:val="0"/>
      <w:snapToGrid w:val="0"/>
      <w:spacing w:before="25" w:beforeLines="25" w:after="25" w:afterLines="25" w:line="300" w:lineRule="auto"/>
      <w:outlineLvl w:val="2"/>
    </w:pPr>
    <w:rPr>
      <w:rFonts w:ascii="Times New Roman" w:hAnsi="Times New Roman" w:eastAsia="仿宋_GB2312" w:cs="Times New Roman"/>
      <w:bCs/>
      <w:kern w:val="2"/>
      <w:sz w:val="28"/>
      <w:szCs w:val="32"/>
      <w:lang w:val="en-US" w:eastAsia="zh-CN" w:bidi="ar-SA"/>
    </w:rPr>
  </w:style>
  <w:style w:type="paragraph" w:styleId="5">
    <w:name w:val="heading 4"/>
    <w:next w:val="1"/>
    <w:link w:val="33"/>
    <w:unhideWhenUsed/>
    <w:qFormat/>
    <w:uiPriority w:val="0"/>
    <w:pPr>
      <w:keepNext/>
      <w:keepLines/>
      <w:numPr>
        <w:ilvl w:val="3"/>
        <w:numId w:val="1"/>
      </w:numPr>
      <w:adjustRightInd w:val="0"/>
      <w:snapToGrid w:val="0"/>
      <w:spacing w:before="49" w:beforeLines="13" w:after="49" w:afterLines="13" w:line="300" w:lineRule="auto"/>
      <w:outlineLvl w:val="3"/>
    </w:pPr>
    <w:rPr>
      <w:rFonts w:ascii="Times New Roman" w:hAnsi="Times New Roman" w:eastAsia="仿宋_GB2312" w:cs="Times New Roman"/>
      <w:bCs/>
      <w:kern w:val="2"/>
      <w:sz w:val="28"/>
      <w:szCs w:val="28"/>
      <w:lang w:val="en-US" w:eastAsia="zh-CN" w:bidi="ar-SA"/>
    </w:rPr>
  </w:style>
  <w:style w:type="paragraph" w:styleId="6">
    <w:name w:val="heading 5"/>
    <w:basedOn w:val="1"/>
    <w:next w:val="1"/>
    <w:link w:val="34"/>
    <w:semiHidden/>
    <w:unhideWhenUsed/>
    <w:qFormat/>
    <w:uiPriority w:val="0"/>
    <w:pPr>
      <w:keepNext/>
      <w:keepLines/>
      <w:numPr>
        <w:ilvl w:val="4"/>
        <w:numId w:val="1"/>
      </w:numPr>
      <w:spacing w:before="280" w:after="290" w:line="376" w:lineRule="auto"/>
      <w:ind w:firstLine="0" w:firstLineChars="0"/>
      <w:outlineLvl w:val="4"/>
    </w:pPr>
    <w:rPr>
      <w:b/>
      <w:bCs/>
      <w:szCs w:val="28"/>
    </w:rPr>
  </w:style>
  <w:style w:type="paragraph" w:styleId="7">
    <w:name w:val="heading 6"/>
    <w:basedOn w:val="1"/>
    <w:next w:val="1"/>
    <w:link w:val="35"/>
    <w:semiHidden/>
    <w:unhideWhenUsed/>
    <w:qFormat/>
    <w:uiPriority w:val="0"/>
    <w:pPr>
      <w:keepNext/>
      <w:keepLines/>
      <w:numPr>
        <w:ilvl w:val="5"/>
        <w:numId w:val="1"/>
      </w:numPr>
      <w:spacing w:before="240" w:after="64" w:line="320" w:lineRule="auto"/>
      <w:ind w:firstLine="0" w:firstLineChars="0"/>
      <w:outlineLvl w:val="5"/>
    </w:pPr>
    <w:rPr>
      <w:rFonts w:ascii="Cambria" w:hAnsi="Cambria" w:eastAsia="宋体"/>
      <w:b/>
      <w:bCs/>
      <w:sz w:val="24"/>
    </w:rPr>
  </w:style>
  <w:style w:type="paragraph" w:styleId="8">
    <w:name w:val="heading 7"/>
    <w:basedOn w:val="1"/>
    <w:next w:val="1"/>
    <w:link w:val="36"/>
    <w:semiHidden/>
    <w:unhideWhenUsed/>
    <w:qFormat/>
    <w:uiPriority w:val="0"/>
    <w:pPr>
      <w:keepNext/>
      <w:keepLines/>
      <w:numPr>
        <w:ilvl w:val="6"/>
        <w:numId w:val="1"/>
      </w:numPr>
      <w:spacing w:before="240" w:after="64" w:line="320" w:lineRule="auto"/>
      <w:ind w:firstLine="0" w:firstLineChars="0"/>
      <w:outlineLvl w:val="6"/>
    </w:pPr>
    <w:rPr>
      <w:b/>
      <w:bCs/>
      <w:sz w:val="24"/>
    </w:rPr>
  </w:style>
  <w:style w:type="paragraph" w:styleId="9">
    <w:name w:val="heading 8"/>
    <w:basedOn w:val="1"/>
    <w:next w:val="1"/>
    <w:link w:val="37"/>
    <w:semiHidden/>
    <w:unhideWhenUsed/>
    <w:qFormat/>
    <w:uiPriority w:val="0"/>
    <w:pPr>
      <w:keepNext/>
      <w:keepLines/>
      <w:numPr>
        <w:ilvl w:val="7"/>
        <w:numId w:val="1"/>
      </w:numPr>
      <w:spacing w:before="240" w:after="64" w:line="320" w:lineRule="auto"/>
      <w:ind w:firstLine="0" w:firstLineChars="0"/>
      <w:outlineLvl w:val="7"/>
    </w:pPr>
    <w:rPr>
      <w:rFonts w:ascii="Cambria" w:hAnsi="Cambria" w:eastAsia="宋体"/>
      <w:sz w:val="24"/>
    </w:rPr>
  </w:style>
  <w:style w:type="paragraph" w:styleId="10">
    <w:name w:val="heading 9"/>
    <w:basedOn w:val="1"/>
    <w:next w:val="1"/>
    <w:link w:val="38"/>
    <w:semiHidden/>
    <w:unhideWhenUsed/>
    <w:qFormat/>
    <w:uiPriority w:val="0"/>
    <w:pPr>
      <w:keepNext/>
      <w:keepLines/>
      <w:numPr>
        <w:ilvl w:val="8"/>
        <w:numId w:val="1"/>
      </w:numPr>
      <w:spacing w:before="240" w:after="64" w:line="320" w:lineRule="auto"/>
      <w:ind w:firstLine="0" w:firstLineChars="0"/>
      <w:outlineLvl w:val="8"/>
    </w:pPr>
    <w:rPr>
      <w:rFonts w:ascii="Cambria" w:hAnsi="Cambria" w:eastAsia="宋体"/>
      <w:sz w:val="21"/>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ind w:firstLine="0"/>
      <w:jc w:val="left"/>
    </w:pPr>
    <w:rPr>
      <w:rFonts w:asciiTheme="minorHAnsi" w:eastAsiaTheme="minorHAnsi"/>
      <w:sz w:val="22"/>
      <w:szCs w:val="22"/>
    </w:rPr>
  </w:style>
  <w:style w:type="paragraph" w:styleId="12">
    <w:name w:val="caption"/>
    <w:basedOn w:val="1"/>
    <w:next w:val="1"/>
    <w:unhideWhenUsed/>
    <w:qFormat/>
    <w:uiPriority w:val="0"/>
    <w:rPr>
      <w:rFonts w:ascii="Cambria" w:hAnsi="Cambria" w:eastAsia="黑体"/>
      <w:sz w:val="20"/>
      <w:szCs w:val="20"/>
    </w:rPr>
  </w:style>
  <w:style w:type="paragraph" w:styleId="13">
    <w:name w:val="toc 5"/>
    <w:basedOn w:val="1"/>
    <w:next w:val="1"/>
    <w:autoRedefine/>
    <w:unhideWhenUsed/>
    <w:qFormat/>
    <w:uiPriority w:val="0"/>
    <w:pPr>
      <w:ind w:firstLine="0"/>
      <w:jc w:val="left"/>
    </w:pPr>
    <w:rPr>
      <w:rFonts w:asciiTheme="minorHAnsi" w:eastAsiaTheme="minorHAnsi"/>
      <w:sz w:val="22"/>
      <w:szCs w:val="22"/>
    </w:rPr>
  </w:style>
  <w:style w:type="paragraph" w:styleId="14">
    <w:name w:val="toc 3"/>
    <w:basedOn w:val="1"/>
    <w:next w:val="1"/>
    <w:autoRedefine/>
    <w:unhideWhenUsed/>
    <w:qFormat/>
    <w:uiPriority w:val="39"/>
    <w:pPr>
      <w:tabs>
        <w:tab w:val="left" w:pos="993"/>
        <w:tab w:val="right" w:leader="middleDot" w:pos="9344"/>
      </w:tabs>
      <w:spacing w:line="240" w:lineRule="auto"/>
      <w:ind w:firstLine="0" w:firstLineChars="0"/>
      <w:jc w:val="left"/>
    </w:pPr>
    <w:rPr>
      <w:rFonts w:asciiTheme="minorHAnsi" w:eastAsiaTheme="minorHAnsi"/>
      <w:smallCaps/>
      <w:sz w:val="22"/>
      <w:szCs w:val="22"/>
    </w:rPr>
  </w:style>
  <w:style w:type="paragraph" w:styleId="15">
    <w:name w:val="toc 8"/>
    <w:basedOn w:val="1"/>
    <w:next w:val="1"/>
    <w:autoRedefine/>
    <w:unhideWhenUsed/>
    <w:qFormat/>
    <w:uiPriority w:val="0"/>
    <w:pPr>
      <w:ind w:firstLine="0"/>
      <w:jc w:val="left"/>
    </w:pPr>
    <w:rPr>
      <w:rFonts w:asciiTheme="minorHAnsi" w:eastAsiaTheme="minorHAnsi"/>
      <w:sz w:val="22"/>
      <w:szCs w:val="22"/>
    </w:rPr>
  </w:style>
  <w:style w:type="paragraph" w:styleId="16">
    <w:name w:val="Balloon Text"/>
    <w:basedOn w:val="1"/>
    <w:link w:val="51"/>
    <w:semiHidden/>
    <w:unhideWhenUsed/>
    <w:qFormat/>
    <w:uiPriority w:val="0"/>
    <w:pPr>
      <w:spacing w:line="240" w:lineRule="auto"/>
    </w:pPr>
    <w:rPr>
      <w:sz w:val="18"/>
      <w:szCs w:val="18"/>
    </w:rPr>
  </w:style>
  <w:style w:type="paragraph" w:styleId="17">
    <w:name w:val="footer"/>
    <w:basedOn w:val="1"/>
    <w:link w:val="48"/>
    <w:unhideWhenUsed/>
    <w:qFormat/>
    <w:uiPriority w:val="0"/>
    <w:pPr>
      <w:tabs>
        <w:tab w:val="center" w:pos="4153"/>
        <w:tab w:val="right" w:pos="8306"/>
      </w:tabs>
      <w:spacing w:line="240" w:lineRule="auto"/>
      <w:jc w:val="left"/>
    </w:pPr>
    <w:rPr>
      <w:sz w:val="18"/>
      <w:szCs w:val="18"/>
    </w:rPr>
  </w:style>
  <w:style w:type="paragraph" w:styleId="18">
    <w:name w:val="header"/>
    <w:basedOn w:val="1"/>
    <w:link w:val="49"/>
    <w:unhideWhenUsed/>
    <w:qFormat/>
    <w:uiPriority w:val="0"/>
    <w:pPr>
      <w:pBdr>
        <w:bottom w:val="single" w:color="auto" w:sz="6" w:space="1"/>
      </w:pBdr>
      <w:tabs>
        <w:tab w:val="center" w:pos="4153"/>
        <w:tab w:val="right" w:pos="8306"/>
      </w:tabs>
      <w:spacing w:line="240" w:lineRule="auto"/>
      <w:jc w:val="center"/>
    </w:pPr>
    <w:rPr>
      <w:sz w:val="18"/>
      <w:szCs w:val="18"/>
    </w:rPr>
  </w:style>
  <w:style w:type="paragraph" w:styleId="19">
    <w:name w:val="toc 1"/>
    <w:basedOn w:val="1"/>
    <w:next w:val="1"/>
    <w:autoRedefine/>
    <w:unhideWhenUsed/>
    <w:qFormat/>
    <w:uiPriority w:val="39"/>
    <w:pPr>
      <w:tabs>
        <w:tab w:val="left" w:pos="426"/>
        <w:tab w:val="right" w:leader="middleDot" w:pos="9344"/>
      </w:tabs>
      <w:spacing w:line="240" w:lineRule="auto"/>
      <w:ind w:firstLine="0" w:firstLineChars="0"/>
      <w:jc w:val="left"/>
    </w:pPr>
    <w:rPr>
      <w:rFonts w:asciiTheme="minorHAnsi" w:eastAsiaTheme="minorHAnsi"/>
      <w:b/>
      <w:bCs/>
      <w:caps/>
      <w:sz w:val="22"/>
      <w:szCs w:val="22"/>
      <w:u w:val="single"/>
    </w:rPr>
  </w:style>
  <w:style w:type="paragraph" w:styleId="20">
    <w:name w:val="toc 4"/>
    <w:basedOn w:val="1"/>
    <w:next w:val="1"/>
    <w:autoRedefine/>
    <w:unhideWhenUsed/>
    <w:qFormat/>
    <w:uiPriority w:val="0"/>
    <w:pPr>
      <w:ind w:firstLine="0"/>
      <w:jc w:val="left"/>
    </w:pPr>
    <w:rPr>
      <w:rFonts w:asciiTheme="minorHAnsi" w:eastAsiaTheme="minorHAnsi"/>
      <w:sz w:val="22"/>
      <w:szCs w:val="22"/>
    </w:rPr>
  </w:style>
  <w:style w:type="paragraph" w:styleId="21">
    <w:name w:val="toc 6"/>
    <w:basedOn w:val="1"/>
    <w:next w:val="1"/>
    <w:autoRedefine/>
    <w:unhideWhenUsed/>
    <w:qFormat/>
    <w:uiPriority w:val="0"/>
    <w:pPr>
      <w:ind w:firstLine="0"/>
      <w:jc w:val="left"/>
    </w:pPr>
    <w:rPr>
      <w:rFonts w:asciiTheme="minorHAnsi" w:eastAsiaTheme="minorHAnsi"/>
      <w:sz w:val="22"/>
      <w:szCs w:val="22"/>
    </w:rPr>
  </w:style>
  <w:style w:type="paragraph" w:styleId="22">
    <w:name w:val="toc 2"/>
    <w:basedOn w:val="1"/>
    <w:next w:val="1"/>
    <w:autoRedefine/>
    <w:unhideWhenUsed/>
    <w:qFormat/>
    <w:uiPriority w:val="39"/>
    <w:pPr>
      <w:tabs>
        <w:tab w:val="left" w:pos="709"/>
        <w:tab w:val="right" w:leader="middleDot" w:pos="9344"/>
      </w:tabs>
      <w:spacing w:line="240" w:lineRule="auto"/>
      <w:ind w:firstLine="0" w:firstLineChars="0"/>
      <w:jc w:val="left"/>
    </w:pPr>
    <w:rPr>
      <w:rFonts w:asciiTheme="minorHAnsi" w:eastAsiaTheme="minorHAnsi"/>
      <w:b/>
      <w:bCs/>
      <w:smallCaps/>
      <w:sz w:val="22"/>
      <w:szCs w:val="22"/>
    </w:rPr>
  </w:style>
  <w:style w:type="paragraph" w:styleId="23">
    <w:name w:val="toc 9"/>
    <w:basedOn w:val="1"/>
    <w:next w:val="1"/>
    <w:autoRedefine/>
    <w:unhideWhenUsed/>
    <w:qFormat/>
    <w:uiPriority w:val="0"/>
    <w:pPr>
      <w:ind w:firstLine="0"/>
      <w:jc w:val="left"/>
    </w:pPr>
    <w:rPr>
      <w:rFonts w:asciiTheme="minorHAnsi" w:eastAsiaTheme="minorHAnsi"/>
      <w:sz w:val="22"/>
      <w:szCs w:val="22"/>
    </w:rPr>
  </w:style>
  <w:style w:type="paragraph" w:styleId="24">
    <w:name w:val="Title"/>
    <w:next w:val="1"/>
    <w:link w:val="29"/>
    <w:qFormat/>
    <w:uiPriority w:val="0"/>
    <w:pPr>
      <w:adjustRightInd w:val="0"/>
      <w:snapToGrid w:val="0"/>
      <w:spacing w:before="381" w:beforeLines="100" w:after="381" w:afterLines="100" w:line="300" w:lineRule="auto"/>
      <w:jc w:val="center"/>
    </w:pPr>
    <w:rPr>
      <w:rFonts w:ascii="Times New Roman" w:hAnsi="Times New Roman" w:eastAsia="黑体" w:cs="Times New Roman"/>
      <w:bCs/>
      <w:kern w:val="2"/>
      <w:sz w:val="32"/>
      <w:szCs w:val="32"/>
      <w:lang w:val="en-US" w:eastAsia="zh-CN" w:bidi="ar-SA"/>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basedOn w:val="27"/>
    <w:unhideWhenUsed/>
    <w:qFormat/>
    <w:uiPriority w:val="99"/>
    <w:rPr>
      <w:color w:val="0563C1" w:themeColor="hyperlink"/>
      <w:u w:val="single"/>
      <w14:textFill>
        <w14:solidFill>
          <w14:schemeClr w14:val="hlink"/>
        </w14:solidFill>
      </w14:textFill>
    </w:rPr>
  </w:style>
  <w:style w:type="character" w:customStyle="1" w:styleId="29">
    <w:name w:val="标题 Char"/>
    <w:link w:val="24"/>
    <w:qFormat/>
    <w:uiPriority w:val="0"/>
    <w:rPr>
      <w:rFonts w:eastAsia="黑体"/>
      <w:bCs/>
      <w:kern w:val="2"/>
      <w:sz w:val="32"/>
      <w:szCs w:val="32"/>
    </w:rPr>
  </w:style>
  <w:style w:type="character" w:customStyle="1" w:styleId="30">
    <w:name w:val="标题 1 Char"/>
    <w:link w:val="2"/>
    <w:qFormat/>
    <w:uiPriority w:val="0"/>
    <w:rPr>
      <w:rFonts w:eastAsia="黑体"/>
      <w:bCs/>
      <w:kern w:val="44"/>
      <w:sz w:val="28"/>
      <w:szCs w:val="44"/>
    </w:rPr>
  </w:style>
  <w:style w:type="character" w:customStyle="1" w:styleId="31">
    <w:name w:val="标题 2 Char"/>
    <w:link w:val="3"/>
    <w:qFormat/>
    <w:uiPriority w:val="0"/>
    <w:rPr>
      <w:rFonts w:eastAsia="黑体"/>
      <w:bCs/>
      <w:kern w:val="2"/>
      <w:sz w:val="28"/>
      <w:szCs w:val="32"/>
    </w:rPr>
  </w:style>
  <w:style w:type="character" w:customStyle="1" w:styleId="32">
    <w:name w:val="标题 3 Char"/>
    <w:link w:val="4"/>
    <w:qFormat/>
    <w:uiPriority w:val="0"/>
    <w:rPr>
      <w:rFonts w:eastAsia="仿宋_GB2312"/>
      <w:bCs/>
      <w:kern w:val="2"/>
      <w:sz w:val="28"/>
      <w:szCs w:val="32"/>
    </w:rPr>
  </w:style>
  <w:style w:type="character" w:customStyle="1" w:styleId="33">
    <w:name w:val="标题 4 Char"/>
    <w:link w:val="5"/>
    <w:qFormat/>
    <w:uiPriority w:val="0"/>
    <w:rPr>
      <w:rFonts w:eastAsia="仿宋_GB2312" w:cs="Times New Roman"/>
      <w:bCs/>
      <w:kern w:val="2"/>
      <w:sz w:val="28"/>
      <w:szCs w:val="28"/>
    </w:rPr>
  </w:style>
  <w:style w:type="character" w:customStyle="1" w:styleId="34">
    <w:name w:val="标题 5 Char"/>
    <w:link w:val="6"/>
    <w:semiHidden/>
    <w:qFormat/>
    <w:uiPriority w:val="0"/>
    <w:rPr>
      <w:rFonts w:eastAsia="仿宋_GB2312"/>
      <w:b/>
      <w:bCs/>
      <w:kern w:val="2"/>
      <w:sz w:val="28"/>
      <w:szCs w:val="28"/>
    </w:rPr>
  </w:style>
  <w:style w:type="character" w:customStyle="1" w:styleId="35">
    <w:name w:val="标题 6 Char"/>
    <w:link w:val="7"/>
    <w:semiHidden/>
    <w:qFormat/>
    <w:uiPriority w:val="0"/>
    <w:rPr>
      <w:rFonts w:ascii="Cambria" w:hAnsi="Cambria" w:eastAsia="宋体" w:cs="Times New Roman"/>
      <w:b/>
      <w:bCs/>
      <w:kern w:val="2"/>
      <w:sz w:val="24"/>
      <w:szCs w:val="24"/>
    </w:rPr>
  </w:style>
  <w:style w:type="character" w:customStyle="1" w:styleId="36">
    <w:name w:val="标题 7 Char"/>
    <w:link w:val="8"/>
    <w:semiHidden/>
    <w:qFormat/>
    <w:uiPriority w:val="0"/>
    <w:rPr>
      <w:rFonts w:eastAsia="仿宋_GB2312"/>
      <w:b/>
      <w:bCs/>
      <w:kern w:val="2"/>
      <w:sz w:val="24"/>
      <w:szCs w:val="24"/>
    </w:rPr>
  </w:style>
  <w:style w:type="character" w:customStyle="1" w:styleId="37">
    <w:name w:val="标题 8 Char"/>
    <w:link w:val="9"/>
    <w:semiHidden/>
    <w:qFormat/>
    <w:uiPriority w:val="0"/>
    <w:rPr>
      <w:rFonts w:ascii="Cambria" w:hAnsi="Cambria" w:eastAsia="宋体" w:cs="Times New Roman"/>
      <w:kern w:val="2"/>
      <w:sz w:val="24"/>
      <w:szCs w:val="24"/>
    </w:rPr>
  </w:style>
  <w:style w:type="character" w:customStyle="1" w:styleId="38">
    <w:name w:val="标题 9 Char"/>
    <w:link w:val="10"/>
    <w:semiHidden/>
    <w:qFormat/>
    <w:uiPriority w:val="0"/>
    <w:rPr>
      <w:rFonts w:ascii="Cambria" w:hAnsi="Cambria" w:eastAsia="宋体" w:cs="Times New Roman"/>
      <w:kern w:val="2"/>
      <w:sz w:val="21"/>
      <w:szCs w:val="21"/>
    </w:rPr>
  </w:style>
  <w:style w:type="paragraph" w:customStyle="1" w:styleId="39">
    <w:name w:val="图表"/>
    <w:link w:val="40"/>
    <w:qFormat/>
    <w:uiPriority w:val="0"/>
    <w:pPr>
      <w:adjustRightInd w:val="0"/>
      <w:snapToGrid w:val="0"/>
      <w:jc w:val="center"/>
    </w:pPr>
    <w:rPr>
      <w:rFonts w:ascii="Times New Roman" w:hAnsi="Times New Roman" w:eastAsia="黑体" w:cs="Times New Roman"/>
      <w:kern w:val="2"/>
      <w:sz w:val="21"/>
      <w:szCs w:val="24"/>
      <w:lang w:val="en-US" w:eastAsia="zh-CN" w:bidi="ar-SA"/>
    </w:rPr>
  </w:style>
  <w:style w:type="character" w:customStyle="1" w:styleId="40">
    <w:name w:val="图表 Char"/>
    <w:link w:val="39"/>
    <w:qFormat/>
    <w:uiPriority w:val="0"/>
    <w:rPr>
      <w:rFonts w:eastAsia="黑体"/>
      <w:kern w:val="2"/>
      <w:sz w:val="21"/>
      <w:szCs w:val="24"/>
    </w:rPr>
  </w:style>
  <w:style w:type="paragraph" w:customStyle="1" w:styleId="41">
    <w:name w:val="表内文"/>
    <w:basedOn w:val="1"/>
    <w:link w:val="42"/>
    <w:qFormat/>
    <w:uiPriority w:val="0"/>
    <w:pPr>
      <w:spacing w:line="240" w:lineRule="auto"/>
      <w:ind w:firstLine="0" w:firstLineChars="0"/>
      <w:jc w:val="center"/>
    </w:pPr>
    <w:rPr>
      <w:rFonts w:eastAsia="宋体"/>
      <w:sz w:val="21"/>
    </w:rPr>
  </w:style>
  <w:style w:type="character" w:customStyle="1" w:styleId="42">
    <w:name w:val="表内文 Char"/>
    <w:link w:val="41"/>
    <w:qFormat/>
    <w:uiPriority w:val="0"/>
    <w:rPr>
      <w:kern w:val="2"/>
      <w:sz w:val="21"/>
      <w:szCs w:val="24"/>
    </w:rPr>
  </w:style>
  <w:style w:type="character" w:styleId="43">
    <w:name w:val="Placeholder Text"/>
    <w:semiHidden/>
    <w:qFormat/>
    <w:uiPriority w:val="99"/>
    <w:rPr>
      <w:color w:val="808080"/>
    </w:rPr>
  </w:style>
  <w:style w:type="paragraph" w:customStyle="1" w:styleId="44">
    <w:name w:val="公式"/>
    <w:next w:val="1"/>
    <w:link w:val="45"/>
    <w:qFormat/>
    <w:uiPriority w:val="0"/>
    <w:pPr>
      <w:tabs>
        <w:tab w:val="center" w:pos="4678"/>
        <w:tab w:val="right" w:pos="9356"/>
      </w:tabs>
      <w:adjustRightInd w:val="0"/>
      <w:snapToGrid w:val="0"/>
    </w:pPr>
    <w:rPr>
      <w:rFonts w:ascii="Times New Roman" w:hAnsi="Times New Roman" w:eastAsia="仿宋_GB2312" w:cs="Times New Roman"/>
      <w:kern w:val="2"/>
      <w:sz w:val="28"/>
      <w:szCs w:val="24"/>
      <w:lang w:val="en-US" w:eastAsia="zh-CN" w:bidi="ar-SA"/>
    </w:rPr>
  </w:style>
  <w:style w:type="character" w:customStyle="1" w:styleId="45">
    <w:name w:val="公式 Char"/>
    <w:link w:val="44"/>
    <w:qFormat/>
    <w:uiPriority w:val="0"/>
    <w:rPr>
      <w:rFonts w:eastAsia="仿宋_GB2312"/>
      <w:kern w:val="2"/>
      <w:sz w:val="28"/>
      <w:szCs w:val="24"/>
    </w:rPr>
  </w:style>
  <w:style w:type="paragraph" w:customStyle="1" w:styleId="46">
    <w:name w:val="并排图表"/>
    <w:next w:val="39"/>
    <w:link w:val="47"/>
    <w:qFormat/>
    <w:uiPriority w:val="0"/>
    <w:pPr>
      <w:tabs>
        <w:tab w:val="center" w:pos="2339"/>
        <w:tab w:val="center" w:pos="7017"/>
      </w:tabs>
      <w:adjustRightInd w:val="0"/>
      <w:snapToGrid w:val="0"/>
      <w:jc w:val="both"/>
    </w:pPr>
    <w:rPr>
      <w:rFonts w:ascii="Times New Roman" w:hAnsi="Times New Roman" w:eastAsia="黑体" w:cs="Times New Roman"/>
      <w:kern w:val="2"/>
      <w:sz w:val="21"/>
      <w:szCs w:val="24"/>
      <w:lang w:val="en-US" w:eastAsia="zh-CN" w:bidi="ar-SA"/>
    </w:rPr>
  </w:style>
  <w:style w:type="character" w:customStyle="1" w:styleId="47">
    <w:name w:val="并排图表 Char"/>
    <w:link w:val="46"/>
    <w:qFormat/>
    <w:uiPriority w:val="0"/>
    <w:rPr>
      <w:rFonts w:eastAsia="黑体"/>
      <w:kern w:val="2"/>
      <w:sz w:val="21"/>
      <w:szCs w:val="24"/>
    </w:rPr>
  </w:style>
  <w:style w:type="character" w:customStyle="1" w:styleId="48">
    <w:name w:val="页脚 Char"/>
    <w:link w:val="17"/>
    <w:qFormat/>
    <w:uiPriority w:val="0"/>
    <w:rPr>
      <w:rFonts w:eastAsia="仿宋_GB2312"/>
      <w:kern w:val="2"/>
      <w:sz w:val="18"/>
      <w:szCs w:val="18"/>
    </w:rPr>
  </w:style>
  <w:style w:type="character" w:customStyle="1" w:styleId="49">
    <w:name w:val="页眉 Char"/>
    <w:basedOn w:val="27"/>
    <w:link w:val="18"/>
    <w:qFormat/>
    <w:uiPriority w:val="0"/>
    <w:rPr>
      <w:rFonts w:eastAsia="仿宋_GB2312"/>
      <w:kern w:val="2"/>
      <w:sz w:val="18"/>
      <w:szCs w:val="18"/>
    </w:rPr>
  </w:style>
  <w:style w:type="paragraph" w:customStyle="1" w:styleId="50">
    <w:name w:val="TOC Heading"/>
    <w:basedOn w:val="2"/>
    <w:next w:val="1"/>
    <w:unhideWhenUsed/>
    <w:qFormat/>
    <w:uiPriority w:val="39"/>
    <w:pPr>
      <w:numPr>
        <w:numId w:val="0"/>
      </w:numPr>
      <w:adjustRightInd/>
      <w:snapToGrid/>
      <w:spacing w:before="240" w:beforeLines="0" w:after="0" w:afterLines="0" w:line="259" w:lineRule="auto"/>
      <w:outlineLvl w:val="9"/>
    </w:pPr>
    <w:rPr>
      <w:rFonts w:asciiTheme="majorHAnsi" w:hAnsiTheme="majorHAnsi" w:eastAsiaTheme="majorEastAsia" w:cstheme="majorBidi"/>
      <w:bCs w:val="0"/>
      <w:color w:val="2E75B6" w:themeColor="accent1" w:themeShade="BF"/>
      <w:kern w:val="0"/>
      <w:sz w:val="32"/>
      <w:szCs w:val="32"/>
    </w:rPr>
  </w:style>
  <w:style w:type="character" w:customStyle="1" w:styleId="51">
    <w:name w:val="批注框文本 Char"/>
    <w:basedOn w:val="27"/>
    <w:link w:val="16"/>
    <w:semiHidden/>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216;&#26415;&#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22B61-CB0C-484D-B198-23CC6D1AB051}">
  <ds:schemaRefs/>
</ds:datastoreItem>
</file>

<file path=docProps/app.xml><?xml version="1.0" encoding="utf-8"?>
<Properties xmlns="http://schemas.openxmlformats.org/officeDocument/2006/extended-properties" xmlns:vt="http://schemas.openxmlformats.org/officeDocument/2006/docPropsVTypes">
  <Template>技术文件.dot</Template>
  <Company>NINT</Company>
  <Pages>7</Pages>
  <Words>6923</Words>
  <Characters>7090</Characters>
  <Lines>21</Lines>
  <Paragraphs>6</Paragraphs>
  <TotalTime>26</TotalTime>
  <ScaleCrop>false</ScaleCrop>
  <LinksUpToDate>false</LinksUpToDate>
  <CharactersWithSpaces>7134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2021-11-02T07:58:00Z</dcterms:created>
  <dc:creator>史国凯</dc:creator>
  <cp:lastModifiedBy>InnerPeace</cp:lastModifiedBy>
  <cp:lastPrinted>2021-11-08T03:28:00Z</cp:lastPrinted>
  <dcterms:modified xsi:type="dcterms:W3CDTF">2025-12-27T02:35:14Z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eyJoZGlkIjoiZWRlODZiNTNmZTQ2ZmQ1YzM1NTdlNjZkZTNmNWU4ZmUiLCJ1c2VySWQiOiIxMjQxNDQ4OTMzIn0=</vt:lpwstr>
  </property>
  <property fmtid="{D5CDD505-2E9C-101B-9397-08002B2CF9AE}" pid="3" name="KSOProductBuildVer">
    <vt:lpwstr>2052-12.1.0.22175</vt:lpwstr>
  </property>
  <property fmtid="{D5CDD505-2E9C-101B-9397-08002B2CF9AE}" pid="4" name="ICV">
    <vt:lpwstr>0013D5CC6E8E455B9A47683A36BB11B6_12</vt:lpwstr>
  </property>
</Properties>
</file>